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77E11" w14:textId="7506642F" w:rsidR="003265BE" w:rsidRPr="00D52E61" w:rsidRDefault="003265BE" w:rsidP="00E14E95">
      <w:pPr>
        <w:spacing w:line="276" w:lineRule="auto"/>
        <w:jc w:val="center"/>
        <w:rPr>
          <w:rFonts w:ascii="Times New Roman" w:hAnsi="Times New Roman" w:cs="Times New Roman"/>
          <w:b/>
        </w:rPr>
      </w:pPr>
      <w:bookmarkStart w:id="0" w:name="_GoBack"/>
      <w:r w:rsidRPr="00D52E61">
        <w:rPr>
          <w:rFonts w:ascii="Times New Roman" w:hAnsi="Times New Roman" w:cs="Times New Roman"/>
          <w:noProof/>
        </w:rPr>
        <w:drawing>
          <wp:anchor distT="0" distB="0" distL="114300" distR="114300" simplePos="0" relativeHeight="251659264" behindDoc="0" locked="0" layoutInCell="1" allowOverlap="1" wp14:anchorId="6F77517F" wp14:editId="4D515B80">
            <wp:simplePos x="0" y="0"/>
            <wp:positionH relativeFrom="leftMargin">
              <wp:posOffset>937260</wp:posOffset>
            </wp:positionH>
            <wp:positionV relativeFrom="paragraph">
              <wp:posOffset>-294005</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D52E61">
        <w:rPr>
          <w:rFonts w:ascii="Times New Roman" w:hAnsi="Times New Roman" w:cs="Times New Roman"/>
          <w:b/>
        </w:rPr>
        <w:t>Honorable Concejo Municipal de San Jorge</w:t>
      </w:r>
    </w:p>
    <w:p w14:paraId="0A3C0B93" w14:textId="77777777" w:rsidR="003265BE" w:rsidRPr="00D52E61" w:rsidRDefault="003265BE" w:rsidP="003265BE">
      <w:pPr>
        <w:pStyle w:val="Sinespaciado"/>
        <w:spacing w:line="276" w:lineRule="auto"/>
        <w:jc w:val="center"/>
        <w:rPr>
          <w:rFonts w:ascii="Times New Roman" w:hAnsi="Times New Roman"/>
          <w:b/>
          <w:sz w:val="24"/>
          <w:szCs w:val="24"/>
        </w:rPr>
      </w:pPr>
      <w:r w:rsidRPr="00D52E61">
        <w:rPr>
          <w:rFonts w:ascii="Times New Roman" w:hAnsi="Times New Roman"/>
          <w:b/>
          <w:sz w:val="24"/>
          <w:szCs w:val="24"/>
        </w:rPr>
        <w:t>Av. Alberdi 1155 – (2451) San Jorge – Santa Fe - Tel: 03406-444122</w:t>
      </w:r>
    </w:p>
    <w:p w14:paraId="3C94BF20" w14:textId="77777777" w:rsidR="003265BE" w:rsidRPr="00D52E61" w:rsidRDefault="003265BE" w:rsidP="003265BE">
      <w:pPr>
        <w:ind w:left="708" w:hanging="708"/>
        <w:jc w:val="center"/>
        <w:rPr>
          <w:rFonts w:ascii="Times New Roman" w:hAnsi="Times New Roman" w:cs="Times New Roman"/>
          <w:b/>
          <w:bCs/>
          <w:color w:val="000000"/>
        </w:rPr>
      </w:pPr>
      <w:bookmarkStart w:id="1" w:name="_Hlk162421991"/>
      <w:r w:rsidRPr="00D52E61">
        <w:rPr>
          <w:rFonts w:ascii="Times New Roman" w:hAnsi="Times New Roman" w:cs="Times New Roman"/>
          <w:b/>
          <w:bCs/>
          <w:color w:val="000000"/>
        </w:rPr>
        <w:t>Año 2025 “Las cooperativas construyen un mundo mejor”</w:t>
      </w:r>
    </w:p>
    <w:bookmarkEnd w:id="1"/>
    <w:p w14:paraId="3174F55C" w14:textId="77777777" w:rsidR="003265BE" w:rsidRPr="00D52E61" w:rsidRDefault="003265BE" w:rsidP="003265BE">
      <w:pPr>
        <w:pStyle w:val="Sinespaciado"/>
        <w:jc w:val="center"/>
        <w:rPr>
          <w:rFonts w:ascii="Times New Roman" w:hAnsi="Times New Roman"/>
          <w:b/>
          <w:u w:val="single"/>
        </w:rPr>
      </w:pPr>
    </w:p>
    <w:p w14:paraId="6EF58FE1" w14:textId="77777777" w:rsidR="003265BE" w:rsidRPr="00D52E61" w:rsidRDefault="003265BE" w:rsidP="003265BE">
      <w:pPr>
        <w:jc w:val="center"/>
        <w:rPr>
          <w:rFonts w:ascii="Times New Roman" w:hAnsi="Times New Roman" w:cs="Times New Roman"/>
          <w:b/>
          <w:u w:val="single"/>
        </w:rPr>
      </w:pPr>
      <w:r>
        <w:rPr>
          <w:rFonts w:ascii="Times New Roman" w:hAnsi="Times New Roman" w:cs="Times New Roman"/>
          <w:b/>
          <w:u w:val="single"/>
        </w:rPr>
        <w:t>DECLARACION</w:t>
      </w:r>
    </w:p>
    <w:p w14:paraId="5D9D9330" w14:textId="77777777" w:rsidR="003265BE" w:rsidRDefault="003265BE" w:rsidP="003265BE">
      <w:pPr>
        <w:rPr>
          <w:rFonts w:ascii="Times New Roman" w:hAnsi="Times New Roman" w:cs="Times New Roman"/>
          <w:b/>
          <w:u w:val="single"/>
        </w:rPr>
      </w:pPr>
    </w:p>
    <w:p w14:paraId="01247A5F" w14:textId="77777777" w:rsidR="003265BE" w:rsidRDefault="003265BE" w:rsidP="003265BE">
      <w:pPr>
        <w:rPr>
          <w:rFonts w:ascii="Times New Roman" w:hAnsi="Times New Roman" w:cs="Times New Roman"/>
          <w:b/>
          <w:u w:val="single"/>
        </w:rPr>
      </w:pPr>
      <w:r>
        <w:rPr>
          <w:rFonts w:ascii="Times New Roman" w:hAnsi="Times New Roman" w:cs="Times New Roman"/>
          <w:b/>
          <w:u w:val="single"/>
        </w:rPr>
        <w:t>VISTO:</w:t>
      </w:r>
    </w:p>
    <w:p w14:paraId="00000002" w14:textId="77777777" w:rsidR="00694C5A" w:rsidRPr="00176771" w:rsidRDefault="00694C5A">
      <w:pPr>
        <w:spacing w:line="276" w:lineRule="auto"/>
        <w:jc w:val="right"/>
        <w:rPr>
          <w:rFonts w:ascii="Times New Roman" w:eastAsia="Bookman Old Style" w:hAnsi="Times New Roman" w:cs="Times New Roman"/>
          <w:b/>
        </w:rPr>
      </w:pPr>
    </w:p>
    <w:p w14:paraId="00000005" w14:textId="441C1153" w:rsidR="00694C5A" w:rsidRPr="00176771" w:rsidRDefault="0099027C" w:rsidP="003265BE">
      <w:pPr>
        <w:spacing w:line="360" w:lineRule="auto"/>
        <w:ind w:firstLine="720"/>
        <w:jc w:val="both"/>
        <w:rPr>
          <w:rFonts w:ascii="Times New Roman" w:eastAsia="Bookman Old Style" w:hAnsi="Times New Roman" w:cs="Times New Roman"/>
        </w:rPr>
      </w:pPr>
      <w:r w:rsidRPr="00176771">
        <w:rPr>
          <w:rFonts w:ascii="Times New Roman" w:eastAsia="Bookman Old Style" w:hAnsi="Times New Roman" w:cs="Times New Roman"/>
        </w:rPr>
        <w:t xml:space="preserve">El decreto 345/25 dictado por el Poder Ejecutivo Nacional, mediante el cual se modifica de manera sustancial y regresiva el funcionamiento del Instituto Nacional del </w:t>
      </w:r>
      <w:proofErr w:type="spellStart"/>
      <w:proofErr w:type="gramStart"/>
      <w:r w:rsidRPr="00176771">
        <w:rPr>
          <w:rFonts w:ascii="Times New Roman" w:eastAsia="Bookman Old Style" w:hAnsi="Times New Roman" w:cs="Times New Roman"/>
        </w:rPr>
        <w:t>Teatro</w:t>
      </w:r>
      <w:r w:rsidR="003265BE">
        <w:rPr>
          <w:rFonts w:ascii="Times New Roman" w:eastAsia="Bookman Old Style" w:hAnsi="Times New Roman" w:cs="Times New Roman"/>
        </w:rPr>
        <w:t>,y</w:t>
      </w:r>
      <w:proofErr w:type="spellEnd"/>
      <w:proofErr w:type="gramEnd"/>
      <w:r w:rsidRPr="00176771">
        <w:rPr>
          <w:rFonts w:ascii="Times New Roman" w:eastAsia="Bookman Old Style" w:hAnsi="Times New Roman" w:cs="Times New Roman"/>
        </w:rPr>
        <w:t>;</w:t>
      </w:r>
    </w:p>
    <w:p w14:paraId="00000007" w14:textId="105D148B" w:rsidR="00694C5A" w:rsidRPr="003265BE" w:rsidRDefault="003265BE">
      <w:pPr>
        <w:spacing w:line="360" w:lineRule="auto"/>
        <w:jc w:val="both"/>
        <w:rPr>
          <w:rFonts w:ascii="Times New Roman" w:eastAsia="Bookman Old Style" w:hAnsi="Times New Roman" w:cs="Times New Roman"/>
          <w:u w:val="single"/>
        </w:rPr>
      </w:pPr>
      <w:r w:rsidRPr="003265BE">
        <w:rPr>
          <w:rFonts w:ascii="Times New Roman" w:eastAsia="Bookman Old Style" w:hAnsi="Times New Roman" w:cs="Times New Roman"/>
          <w:b/>
          <w:u w:val="single"/>
        </w:rPr>
        <w:t>CONSIDERANDO:</w:t>
      </w:r>
    </w:p>
    <w:p w14:paraId="00000008" w14:textId="77777777" w:rsidR="00694C5A" w:rsidRPr="00176771" w:rsidRDefault="0099027C" w:rsidP="003265BE">
      <w:pPr>
        <w:spacing w:line="360" w:lineRule="auto"/>
        <w:ind w:firstLine="720"/>
        <w:jc w:val="both"/>
        <w:rPr>
          <w:rFonts w:ascii="Times New Roman" w:eastAsia="Bookman Old Style" w:hAnsi="Times New Roman" w:cs="Times New Roman"/>
        </w:rPr>
      </w:pPr>
      <w:r w:rsidRPr="00176771">
        <w:rPr>
          <w:rFonts w:ascii="Times New Roman" w:eastAsia="Bookman Old Style" w:hAnsi="Times New Roman" w:cs="Times New Roman"/>
        </w:rPr>
        <w:t>Que la Ley 24.800 oportunamente sancionada en el año 1997 ha sido una herramienta fundamental para la promoción cultural, en la que se garantizaba la existencia de un organismo autárquico, federal y transparente como el INT que permitió el desarrollo del teatro independiente en todo nuestro territorio nacional.</w:t>
      </w:r>
    </w:p>
    <w:p w14:paraId="00000009" w14:textId="77777777" w:rsidR="00694C5A" w:rsidRPr="00176771" w:rsidRDefault="0099027C" w:rsidP="003265BE">
      <w:pPr>
        <w:spacing w:line="360" w:lineRule="auto"/>
        <w:ind w:firstLine="720"/>
        <w:jc w:val="both"/>
        <w:rPr>
          <w:rFonts w:ascii="Times New Roman" w:eastAsia="Bookman Old Style" w:hAnsi="Times New Roman" w:cs="Times New Roman"/>
        </w:rPr>
      </w:pPr>
      <w:r w:rsidRPr="00176771">
        <w:rPr>
          <w:rFonts w:ascii="Times New Roman" w:eastAsia="Bookman Old Style" w:hAnsi="Times New Roman" w:cs="Times New Roman"/>
        </w:rPr>
        <w:t>Que el INT no depende el Tesoro Nacional, ya que se financia principalmente mediante gravámenes específicos establecidos por ley, y que en su presupuesto representa apenas el 0.01% del gasto público Nacional.</w:t>
      </w:r>
    </w:p>
    <w:p w14:paraId="0000000A" w14:textId="77777777" w:rsidR="00694C5A" w:rsidRPr="00176771" w:rsidRDefault="0099027C" w:rsidP="003265BE">
      <w:pPr>
        <w:spacing w:line="360" w:lineRule="auto"/>
        <w:ind w:firstLine="720"/>
        <w:jc w:val="both"/>
        <w:rPr>
          <w:rFonts w:ascii="Times New Roman" w:eastAsia="Bookman Old Style" w:hAnsi="Times New Roman" w:cs="Times New Roman"/>
        </w:rPr>
      </w:pPr>
      <w:r w:rsidRPr="00176771">
        <w:rPr>
          <w:rFonts w:ascii="Times New Roman" w:eastAsia="Bookman Old Style" w:hAnsi="Times New Roman" w:cs="Times New Roman"/>
        </w:rPr>
        <w:t>Que muy por el contrario de lo que intenta instalar el Decreto Nacional, el Instituto Nacional del Teatro cuenta con auditorías internas, rindiendo los fondos con índices de cumplimiento superiores al 95%, demostrando su alta capacidad de eficiencia, legalidad y responsabilidad en la administración de los recursos.</w:t>
      </w:r>
    </w:p>
    <w:p w14:paraId="0000000B" w14:textId="77777777" w:rsidR="00694C5A" w:rsidRPr="00176771" w:rsidRDefault="0099027C" w:rsidP="003265BE">
      <w:pPr>
        <w:spacing w:line="360" w:lineRule="auto"/>
        <w:ind w:firstLine="720"/>
        <w:jc w:val="both"/>
        <w:rPr>
          <w:rFonts w:ascii="Times New Roman" w:eastAsia="Bookman Old Style" w:hAnsi="Times New Roman" w:cs="Times New Roman"/>
        </w:rPr>
      </w:pPr>
      <w:r w:rsidRPr="00176771">
        <w:rPr>
          <w:rFonts w:ascii="Times New Roman" w:eastAsia="Bookman Old Style" w:hAnsi="Times New Roman" w:cs="Times New Roman"/>
        </w:rPr>
        <w:t>Que el decreto afecta de manera directa a miles trabajadores de la cultura, poniendo en peligro fuentes de trabajo, festivales, espacios culturales, funciones gratuitas que ha sostenido el Instituto en más de 200 localidades y con representación en todas las provincias de la Nación.</w:t>
      </w:r>
    </w:p>
    <w:p w14:paraId="0000000C" w14:textId="77777777" w:rsidR="00694C5A" w:rsidRPr="00176771" w:rsidRDefault="0099027C" w:rsidP="003265BE">
      <w:pPr>
        <w:spacing w:line="360" w:lineRule="auto"/>
        <w:ind w:firstLine="720"/>
        <w:jc w:val="both"/>
        <w:rPr>
          <w:rFonts w:ascii="Times New Roman" w:eastAsia="Bookman Old Style" w:hAnsi="Times New Roman" w:cs="Times New Roman"/>
        </w:rPr>
      </w:pPr>
      <w:r w:rsidRPr="00176771">
        <w:rPr>
          <w:rFonts w:ascii="Times New Roman" w:eastAsia="Bookman Old Style" w:hAnsi="Times New Roman" w:cs="Times New Roman"/>
        </w:rPr>
        <w:t xml:space="preserve">Que esta medida no se condice con una necesidad de eficiencia sino una lógica de vaciamiento institucional y concentración del poder. Y que, muy por el contrario, el INT ha demostrado ser una política de Estado eficaz, inclusiva y federal, cuyo desmantelamiento implicaría la destrucción total de una estructura que se ha mantenido colectivamente durante años en nuestro país. </w:t>
      </w:r>
    </w:p>
    <w:p w14:paraId="00000012" w14:textId="178C4BE7" w:rsidR="00694C5A" w:rsidRDefault="0099027C" w:rsidP="003265BE">
      <w:pPr>
        <w:spacing w:line="360" w:lineRule="auto"/>
        <w:ind w:firstLine="720"/>
        <w:jc w:val="both"/>
        <w:rPr>
          <w:rFonts w:ascii="Times New Roman" w:eastAsia="Bookman Old Style" w:hAnsi="Times New Roman" w:cs="Times New Roman"/>
        </w:rPr>
      </w:pPr>
      <w:r w:rsidRPr="00176771">
        <w:rPr>
          <w:rFonts w:ascii="Times New Roman" w:eastAsia="Bookman Old Style" w:hAnsi="Times New Roman" w:cs="Times New Roman"/>
        </w:rPr>
        <w:t xml:space="preserve">Que en San Jorge y la región, el teatro independiente tiene una presencia viva, sostenida por el esfuerzo colectivo de asociaciones y espacios culturales que han sido históricamente beneficiarios de las políticas federales del INT como El Galpón entre otros. Estos espacios no solo generan empleo y movimiento económico, sino que son verdaderos centros de identidad, contención social y creación artística. </w:t>
      </w:r>
    </w:p>
    <w:p w14:paraId="2E4C4155" w14:textId="77777777" w:rsidR="003265BE" w:rsidRPr="00B436A6" w:rsidRDefault="003265BE" w:rsidP="003265BE">
      <w:pPr>
        <w:jc w:val="both"/>
        <w:rPr>
          <w:rFonts w:ascii="Times New Roman" w:hAnsi="Times New Roman" w:cs="Times New Roman"/>
        </w:rPr>
      </w:pPr>
      <w:r w:rsidRPr="00B436A6">
        <w:rPr>
          <w:rFonts w:ascii="Times New Roman" w:hAnsi="Times New Roman" w:cs="Times New Roman"/>
        </w:rPr>
        <w:t>Por todo ello, el Honorable Concejo Municipal de San Jorge, en uso de las atribuciones que le confiere la Ley Orgánica de Municipalidades N° 2756 y su Propio Reglamento Interno, emite la siguiente:</w:t>
      </w:r>
    </w:p>
    <w:p w14:paraId="74F07843" w14:textId="4842A4B7" w:rsidR="003265BE" w:rsidRDefault="003265BE" w:rsidP="003265BE">
      <w:pPr>
        <w:jc w:val="center"/>
        <w:rPr>
          <w:rFonts w:ascii="Times New Roman" w:hAnsi="Times New Roman" w:cs="Times New Roman"/>
          <w:b/>
          <w:u w:val="single"/>
        </w:rPr>
      </w:pPr>
      <w:r>
        <w:rPr>
          <w:rFonts w:ascii="Times New Roman" w:hAnsi="Times New Roman" w:cs="Times New Roman"/>
          <w:b/>
          <w:u w:val="single"/>
        </w:rPr>
        <w:t>DECLARACION</w:t>
      </w:r>
    </w:p>
    <w:p w14:paraId="68121DA0" w14:textId="100F2EA9" w:rsidR="00176771" w:rsidRPr="003265BE" w:rsidRDefault="0099027C" w:rsidP="003265BE">
      <w:pPr>
        <w:jc w:val="both"/>
        <w:rPr>
          <w:rFonts w:ascii="Times New Roman" w:hAnsi="Times New Roman" w:cs="Times New Roman"/>
          <w:b/>
          <w:u w:val="single"/>
        </w:rPr>
      </w:pPr>
      <w:r w:rsidRPr="003265BE">
        <w:rPr>
          <w:rFonts w:ascii="Times New Roman" w:eastAsia="Bookman Old Style" w:hAnsi="Times New Roman" w:cs="Times New Roman"/>
          <w:b/>
          <w:u w:val="single"/>
        </w:rPr>
        <w:lastRenderedPageBreak/>
        <w:t>A</w:t>
      </w:r>
      <w:r w:rsidR="003265BE">
        <w:rPr>
          <w:rFonts w:ascii="Times New Roman" w:eastAsia="Bookman Old Style" w:hAnsi="Times New Roman" w:cs="Times New Roman"/>
          <w:b/>
          <w:u w:val="single"/>
        </w:rPr>
        <w:t>rt.1°);</w:t>
      </w:r>
      <w:r w:rsidR="003265BE">
        <w:rPr>
          <w:rFonts w:ascii="Times New Roman" w:eastAsia="Bookman Old Style" w:hAnsi="Times New Roman" w:cs="Times New Roman"/>
        </w:rPr>
        <w:t xml:space="preserve"> </w:t>
      </w:r>
      <w:r w:rsidRPr="00176771">
        <w:rPr>
          <w:rFonts w:ascii="Times New Roman" w:eastAsia="Bookman Old Style" w:hAnsi="Times New Roman" w:cs="Times New Roman"/>
        </w:rPr>
        <w:t xml:space="preserve">Expresar su enérgico rechazo al Decreto 345/2025 del Poder Ejecutivo Nacional, por atentar con la Ley Nacional del Teatro N° 24800, eliminando su autonomía y su carácter federal y su modelo democrático de gestión;  </w:t>
      </w:r>
    </w:p>
    <w:p w14:paraId="4A0DC799" w14:textId="77777777" w:rsidR="003265BE" w:rsidRDefault="003265BE">
      <w:pPr>
        <w:spacing w:line="360" w:lineRule="auto"/>
        <w:jc w:val="both"/>
        <w:rPr>
          <w:rFonts w:ascii="Times New Roman" w:eastAsia="Bookman Old Style" w:hAnsi="Times New Roman" w:cs="Times New Roman"/>
          <w:b/>
          <w:u w:val="single"/>
        </w:rPr>
      </w:pPr>
    </w:p>
    <w:p w14:paraId="1F51B960" w14:textId="77777777" w:rsidR="003265BE" w:rsidRPr="00D52E61" w:rsidRDefault="003265BE" w:rsidP="003265BE">
      <w:pPr>
        <w:jc w:val="both"/>
        <w:rPr>
          <w:rFonts w:ascii="Times New Roman" w:hAnsi="Times New Roman" w:cs="Times New Roman"/>
        </w:rPr>
      </w:pPr>
      <w:r>
        <w:rPr>
          <w:rFonts w:ascii="Times New Roman" w:eastAsia="Bookman Old Style" w:hAnsi="Times New Roman" w:cs="Times New Roman"/>
          <w:b/>
          <w:u w:val="single"/>
        </w:rPr>
        <w:t>Art. 2°):</w:t>
      </w:r>
      <w:r w:rsidR="00176771">
        <w:rPr>
          <w:rFonts w:ascii="Times New Roman" w:eastAsia="Bookman Old Style" w:hAnsi="Times New Roman" w:cs="Times New Roman"/>
        </w:rPr>
        <w:t xml:space="preserve"> </w:t>
      </w:r>
      <w:r w:rsidRPr="00D52E61">
        <w:rPr>
          <w:rFonts w:ascii="Times New Roman" w:hAnsi="Times New Roman" w:cs="Times New Roman"/>
        </w:rPr>
        <w:t xml:space="preserve">Comuníquese, Publíquese, </w:t>
      </w:r>
      <w:proofErr w:type="spellStart"/>
      <w:r w:rsidRPr="00D52E61">
        <w:rPr>
          <w:rFonts w:ascii="Times New Roman" w:hAnsi="Times New Roman" w:cs="Times New Roman"/>
        </w:rPr>
        <w:t>Dése</w:t>
      </w:r>
      <w:proofErr w:type="spellEnd"/>
      <w:r w:rsidRPr="00D52E61">
        <w:rPr>
          <w:rFonts w:ascii="Times New Roman" w:hAnsi="Times New Roman" w:cs="Times New Roman"/>
        </w:rPr>
        <w:t xml:space="preserve"> Copia al Registro Municipal y Archívese. -</w:t>
      </w:r>
    </w:p>
    <w:p w14:paraId="1D415B8A" w14:textId="77777777" w:rsidR="003265BE" w:rsidRPr="00D52E61" w:rsidRDefault="003265BE" w:rsidP="003265BE">
      <w:pPr>
        <w:jc w:val="both"/>
        <w:rPr>
          <w:rFonts w:ascii="Times New Roman" w:hAnsi="Times New Roman" w:cs="Times New Roman"/>
        </w:rPr>
      </w:pPr>
    </w:p>
    <w:p w14:paraId="6F61716E" w14:textId="77777777" w:rsidR="003265BE" w:rsidRPr="00D52E61" w:rsidRDefault="003265BE" w:rsidP="003265BE">
      <w:pPr>
        <w:jc w:val="both"/>
        <w:rPr>
          <w:rFonts w:ascii="Times New Roman" w:hAnsi="Times New Roman" w:cs="Times New Roman"/>
        </w:rPr>
      </w:pPr>
      <w:r w:rsidRPr="00D52E61">
        <w:rPr>
          <w:rFonts w:ascii="Times New Roman" w:hAnsi="Times New Roman" w:cs="Times New Roman"/>
          <w:color w:val="000000"/>
        </w:rPr>
        <w:t xml:space="preserve">Dada en la Sala del Honorable Concejo Municipal de San Jorge, Ciudad Sanmartiniana, Departamento San Martín, Provincia de Santa Fe, a los 19 días del mes de </w:t>
      </w:r>
      <w:proofErr w:type="gramStart"/>
      <w:r w:rsidRPr="00D52E61">
        <w:rPr>
          <w:rFonts w:ascii="Times New Roman" w:hAnsi="Times New Roman" w:cs="Times New Roman"/>
          <w:color w:val="000000"/>
        </w:rPr>
        <w:t>Junio</w:t>
      </w:r>
      <w:proofErr w:type="gramEnd"/>
      <w:r w:rsidRPr="00D52E61">
        <w:rPr>
          <w:rFonts w:ascii="Times New Roman" w:hAnsi="Times New Roman" w:cs="Times New Roman"/>
          <w:color w:val="000000"/>
        </w:rPr>
        <w:t xml:space="preserve"> de 2025.-</w:t>
      </w:r>
    </w:p>
    <w:p w14:paraId="084980ED" w14:textId="77777777" w:rsidR="003265BE" w:rsidRPr="00D52E61" w:rsidRDefault="003265BE" w:rsidP="003265BE">
      <w:pPr>
        <w:tabs>
          <w:tab w:val="left" w:pos="-720"/>
        </w:tabs>
        <w:jc w:val="both"/>
        <w:rPr>
          <w:rFonts w:ascii="Times New Roman" w:hAnsi="Times New Roman" w:cs="Times New Roman"/>
          <w:color w:val="000000"/>
        </w:rPr>
      </w:pPr>
      <w:r w:rsidRPr="00D52E61">
        <w:rPr>
          <w:rFonts w:ascii="Times New Roman" w:hAnsi="Times New Roman" w:cs="Times New Roman"/>
          <w:color w:val="000000"/>
        </w:rPr>
        <w:t xml:space="preserve">            </w:t>
      </w:r>
    </w:p>
    <w:p w14:paraId="06E3B03C" w14:textId="77777777" w:rsidR="003265BE" w:rsidRPr="00D52E61" w:rsidRDefault="003265BE" w:rsidP="003265BE">
      <w:pPr>
        <w:pStyle w:val="Sinespaciado"/>
        <w:jc w:val="both"/>
        <w:rPr>
          <w:rFonts w:ascii="Times New Roman" w:hAnsi="Times New Roman"/>
          <w:color w:val="000000"/>
          <w:kern w:val="2"/>
          <w:sz w:val="24"/>
          <w:szCs w:val="24"/>
        </w:rPr>
      </w:pPr>
      <w:r w:rsidRPr="00D52E61">
        <w:rPr>
          <w:rFonts w:ascii="Times New Roman" w:hAnsi="Times New Roman"/>
          <w:color w:val="000000"/>
          <w:kern w:val="2"/>
          <w:sz w:val="24"/>
          <w:szCs w:val="24"/>
        </w:rPr>
        <w:t xml:space="preserve">                      </w:t>
      </w:r>
    </w:p>
    <w:p w14:paraId="67ECA0BF" w14:textId="77777777" w:rsidR="003265BE" w:rsidRPr="00D52E61" w:rsidRDefault="003265BE" w:rsidP="003265BE">
      <w:pPr>
        <w:pStyle w:val="Sinespaciado"/>
        <w:rPr>
          <w:rFonts w:ascii="Times New Roman" w:hAnsi="Times New Roman"/>
          <w:color w:val="000000"/>
          <w:kern w:val="2"/>
          <w:sz w:val="24"/>
          <w:szCs w:val="24"/>
        </w:rPr>
      </w:pPr>
    </w:p>
    <w:p w14:paraId="7BDFAD01" w14:textId="77777777" w:rsidR="003265BE" w:rsidRPr="00D52E61" w:rsidRDefault="003265BE" w:rsidP="003265BE">
      <w:pPr>
        <w:pStyle w:val="Sinespaciado"/>
        <w:rPr>
          <w:rFonts w:ascii="Times New Roman" w:hAnsi="Times New Roman"/>
          <w:color w:val="000000"/>
          <w:kern w:val="2"/>
          <w:sz w:val="24"/>
          <w:szCs w:val="24"/>
        </w:rPr>
      </w:pPr>
      <w:r w:rsidRPr="00D52E61">
        <w:rPr>
          <w:rFonts w:ascii="Times New Roman" w:hAnsi="Times New Roman"/>
          <w:color w:val="000000"/>
          <w:kern w:val="2"/>
          <w:sz w:val="24"/>
          <w:szCs w:val="24"/>
        </w:rPr>
        <w:t xml:space="preserve">                 </w:t>
      </w:r>
    </w:p>
    <w:p w14:paraId="4EFCF599" w14:textId="77777777" w:rsidR="003265BE" w:rsidRPr="00D52E61" w:rsidRDefault="003265BE" w:rsidP="003265BE">
      <w:pPr>
        <w:pStyle w:val="Sinespaciado"/>
        <w:rPr>
          <w:rFonts w:ascii="Times New Roman" w:hAnsi="Times New Roman"/>
          <w:color w:val="000000"/>
          <w:kern w:val="2"/>
          <w:sz w:val="24"/>
          <w:szCs w:val="24"/>
        </w:rPr>
      </w:pPr>
    </w:p>
    <w:p w14:paraId="5966E0B2" w14:textId="77777777" w:rsidR="003265BE" w:rsidRPr="00D52E61" w:rsidRDefault="003265BE" w:rsidP="003265BE">
      <w:pPr>
        <w:pStyle w:val="Sinespaciado"/>
        <w:rPr>
          <w:rFonts w:ascii="Times New Roman" w:hAnsi="Times New Roman"/>
          <w:color w:val="000000"/>
          <w:kern w:val="2"/>
          <w:sz w:val="24"/>
          <w:szCs w:val="24"/>
        </w:rPr>
      </w:pPr>
    </w:p>
    <w:p w14:paraId="5AC6FF01" w14:textId="77777777" w:rsidR="003265BE" w:rsidRPr="00D52E61" w:rsidRDefault="003265BE" w:rsidP="003265BE">
      <w:pPr>
        <w:pStyle w:val="Sinespaciado"/>
        <w:rPr>
          <w:rFonts w:ascii="Times New Roman" w:hAnsi="Times New Roman"/>
          <w:color w:val="000000"/>
          <w:kern w:val="2"/>
          <w:sz w:val="24"/>
          <w:szCs w:val="24"/>
        </w:rPr>
      </w:pPr>
      <w:r w:rsidRPr="00D52E61">
        <w:rPr>
          <w:rFonts w:ascii="Times New Roman" w:hAnsi="Times New Roman"/>
          <w:color w:val="000000"/>
          <w:kern w:val="2"/>
          <w:sz w:val="24"/>
          <w:szCs w:val="24"/>
        </w:rPr>
        <w:t xml:space="preserve">                 </w:t>
      </w:r>
      <w:r w:rsidRPr="00D52E61">
        <w:rPr>
          <w:rFonts w:ascii="Times New Roman" w:hAnsi="Times New Roman"/>
          <w:sz w:val="24"/>
          <w:szCs w:val="24"/>
        </w:rPr>
        <w:t xml:space="preserve">Sr. Andrés </w:t>
      </w:r>
      <w:proofErr w:type="spellStart"/>
      <w:r w:rsidRPr="00D52E61">
        <w:rPr>
          <w:rFonts w:ascii="Times New Roman" w:hAnsi="Times New Roman"/>
          <w:sz w:val="24"/>
          <w:szCs w:val="24"/>
        </w:rPr>
        <w:t>Rosetti</w:t>
      </w:r>
      <w:proofErr w:type="spellEnd"/>
      <w:r w:rsidRPr="00D52E61">
        <w:rPr>
          <w:rFonts w:ascii="Times New Roman" w:hAnsi="Times New Roman"/>
          <w:sz w:val="24"/>
          <w:szCs w:val="24"/>
        </w:rPr>
        <w:t xml:space="preserve">                                                     Sr. Facundo </w:t>
      </w:r>
      <w:proofErr w:type="spellStart"/>
      <w:r w:rsidRPr="00D52E61">
        <w:rPr>
          <w:rFonts w:ascii="Times New Roman" w:hAnsi="Times New Roman"/>
          <w:sz w:val="24"/>
          <w:szCs w:val="24"/>
        </w:rPr>
        <w:t>Blum</w:t>
      </w:r>
      <w:proofErr w:type="spellEnd"/>
    </w:p>
    <w:p w14:paraId="1F31AA3F" w14:textId="77777777" w:rsidR="003265BE" w:rsidRPr="00D52E61" w:rsidRDefault="003265BE" w:rsidP="003265BE">
      <w:pPr>
        <w:pStyle w:val="Sinespaciado"/>
        <w:rPr>
          <w:rFonts w:ascii="Times New Roman" w:hAnsi="Times New Roman"/>
          <w:sz w:val="24"/>
          <w:szCs w:val="24"/>
        </w:rPr>
      </w:pPr>
      <w:r w:rsidRPr="00D52E61">
        <w:rPr>
          <w:rFonts w:ascii="Times New Roman" w:hAnsi="Times New Roman"/>
          <w:sz w:val="24"/>
          <w:szCs w:val="24"/>
        </w:rPr>
        <w:t xml:space="preserve">                Secretario del H.C.M.                                             Presidente del H.C.M.</w:t>
      </w:r>
    </w:p>
    <w:p w14:paraId="4F5D0768" w14:textId="77777777" w:rsidR="003265BE" w:rsidRPr="00D52E61" w:rsidRDefault="003265BE" w:rsidP="003265BE">
      <w:pPr>
        <w:jc w:val="both"/>
        <w:rPr>
          <w:rFonts w:ascii="Times New Roman" w:eastAsia="Verdana" w:hAnsi="Times New Roman" w:cs="Times New Roman"/>
          <w:color w:val="000000"/>
        </w:rPr>
      </w:pPr>
    </w:p>
    <w:p w14:paraId="3EF1F66D" w14:textId="77777777" w:rsidR="003265BE" w:rsidRPr="004E269A" w:rsidRDefault="003265BE" w:rsidP="003265BE">
      <w:pPr>
        <w:jc w:val="both"/>
        <w:rPr>
          <w:rFonts w:ascii="Times New Roman" w:hAnsi="Times New Roman" w:cs="Times New Roman"/>
        </w:rPr>
      </w:pPr>
    </w:p>
    <w:p w14:paraId="00000015" w14:textId="317DC0D8" w:rsidR="00694C5A" w:rsidRPr="00176771" w:rsidRDefault="00694C5A">
      <w:pPr>
        <w:spacing w:line="360" w:lineRule="auto"/>
        <w:jc w:val="both"/>
        <w:rPr>
          <w:rFonts w:ascii="Times New Roman" w:eastAsia="Bookman Old Style" w:hAnsi="Times New Roman" w:cs="Times New Roman"/>
        </w:rPr>
      </w:pPr>
    </w:p>
    <w:sectPr w:rsidR="00694C5A" w:rsidRPr="00176771" w:rsidSect="00176771">
      <w:headerReference w:type="default" r:id="rId7"/>
      <w:pgSz w:w="12240" w:h="20160" w:code="5"/>
      <w:pgMar w:top="2585" w:right="1841" w:bottom="1702" w:left="1701"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A080A" w14:textId="77777777" w:rsidR="0099027C" w:rsidRDefault="0099027C">
      <w:r>
        <w:separator/>
      </w:r>
    </w:p>
  </w:endnote>
  <w:endnote w:type="continuationSeparator" w:id="0">
    <w:p w14:paraId="46F6BB38" w14:textId="77777777" w:rsidR="0099027C" w:rsidRDefault="0099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4F1E4" w14:textId="77777777" w:rsidR="0099027C" w:rsidRDefault="0099027C">
      <w:r>
        <w:separator/>
      </w:r>
    </w:p>
  </w:footnote>
  <w:footnote w:type="continuationSeparator" w:id="0">
    <w:p w14:paraId="2FF7CD30" w14:textId="77777777" w:rsidR="0099027C" w:rsidRDefault="009902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6" w14:textId="77777777" w:rsidR="00694C5A" w:rsidRDefault="00694C5A">
    <w:pPr>
      <w:pBdr>
        <w:top w:val="nil"/>
        <w:left w:val="nil"/>
        <w:bottom w:val="nil"/>
        <w:right w:val="nil"/>
        <w:between w:val="nil"/>
      </w:pBdr>
      <w:tabs>
        <w:tab w:val="center" w:pos="4419"/>
        <w:tab w:val="right" w:pos="8838"/>
      </w:tabs>
      <w:rPr>
        <w:color w:val="000000"/>
      </w:rPr>
    </w:pPr>
  </w:p>
  <w:p w14:paraId="00000017" w14:textId="77777777" w:rsidR="00694C5A" w:rsidRDefault="00694C5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5A"/>
    <w:rsid w:val="00176771"/>
    <w:rsid w:val="001D1182"/>
    <w:rsid w:val="003265BE"/>
    <w:rsid w:val="00694C5A"/>
    <w:rsid w:val="0099027C"/>
    <w:rsid w:val="00E14E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DAD0"/>
  <w15:docId w15:val="{1A545530-818E-4A0D-BEC9-944A014E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spacing w:before="240" w:after="60"/>
      <w:outlineLvl w:val="1"/>
    </w:pPr>
    <w:rPr>
      <w:rFonts w:ascii="Arial" w:eastAsia="Arial" w:hAnsi="Arial" w:cs="Arial"/>
      <w:b/>
      <w:i/>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3265BE"/>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2747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2025-06-05T11:05:00Z</dcterms:created>
  <dcterms:modified xsi:type="dcterms:W3CDTF">2025-06-19T12:04:00Z</dcterms:modified>
</cp:coreProperties>
</file>