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98CC7" w14:textId="77777777" w:rsidR="00611763" w:rsidRDefault="00611763" w:rsidP="00D0797B">
      <w:pPr>
        <w:spacing w:after="0"/>
        <w:rPr>
          <w:rFonts w:eastAsia="Times New Roman"/>
          <w:kern w:val="0"/>
          <w:sz w:val="20"/>
          <w:szCs w:val="20"/>
          <w:lang w:val="es-ES_tradnl" w:eastAsia="es-ES"/>
          <w14:ligatures w14:val="none"/>
        </w:rPr>
      </w:pPr>
    </w:p>
    <w:p w14:paraId="31EC7288" w14:textId="77777777" w:rsidR="00AC101D" w:rsidRPr="00AC101D" w:rsidRDefault="00AC101D" w:rsidP="00AC101D">
      <w:pPr>
        <w:spacing w:line="276" w:lineRule="auto"/>
        <w:jc w:val="center"/>
        <w:rPr>
          <w:rFonts w:ascii="Times New Roman" w:hAnsi="Times New Roman" w:cs="Times New Roman"/>
          <w:sz w:val="24"/>
          <w:szCs w:val="24"/>
        </w:rPr>
      </w:pPr>
      <w:r w:rsidRPr="00AC101D">
        <w:rPr>
          <w:rFonts w:ascii="Times New Roman" w:hAnsi="Times New Roman" w:cs="Times New Roman"/>
          <w:noProof/>
          <w:sz w:val="24"/>
          <w:szCs w:val="24"/>
          <w:lang w:eastAsia="es-AR"/>
        </w:rPr>
        <w:drawing>
          <wp:anchor distT="0" distB="0" distL="114300" distR="114300" simplePos="0" relativeHeight="251659264" behindDoc="0" locked="0" layoutInCell="1" allowOverlap="1" wp14:anchorId="7CD4956B" wp14:editId="027520F0">
            <wp:simplePos x="0" y="0"/>
            <wp:positionH relativeFrom="column">
              <wp:posOffset>-180975</wp:posOffset>
            </wp:positionH>
            <wp:positionV relativeFrom="paragraph">
              <wp:posOffset>-271780</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101D">
        <w:rPr>
          <w:rFonts w:ascii="Times New Roman" w:hAnsi="Times New Roman" w:cs="Times New Roman"/>
          <w:sz w:val="24"/>
          <w:szCs w:val="24"/>
        </w:rPr>
        <w:t xml:space="preserve"> </w:t>
      </w:r>
      <w:bookmarkStart w:id="0" w:name="_Hlk155849929"/>
      <w:bookmarkStart w:id="1" w:name="_Hlk175038231"/>
      <w:r w:rsidRPr="00AC101D">
        <w:rPr>
          <w:rFonts w:ascii="Times New Roman" w:hAnsi="Times New Roman" w:cs="Times New Roman"/>
          <w:b/>
          <w:sz w:val="24"/>
          <w:szCs w:val="24"/>
        </w:rPr>
        <w:t>Honorable Concejo Municipal de San Jorge</w:t>
      </w:r>
    </w:p>
    <w:p w14:paraId="56F28FF7" w14:textId="77777777" w:rsidR="00AC101D" w:rsidRPr="00AC101D" w:rsidRDefault="00AC101D" w:rsidP="00AC101D">
      <w:pPr>
        <w:pStyle w:val="Sinespaciado"/>
        <w:jc w:val="center"/>
        <w:rPr>
          <w:rFonts w:ascii="Times New Roman" w:hAnsi="Times New Roman"/>
          <w:b/>
          <w:sz w:val="24"/>
          <w:szCs w:val="24"/>
        </w:rPr>
      </w:pPr>
      <w:r w:rsidRPr="00AC101D">
        <w:rPr>
          <w:rFonts w:ascii="Times New Roman" w:hAnsi="Times New Roman"/>
          <w:b/>
          <w:sz w:val="24"/>
          <w:szCs w:val="24"/>
        </w:rPr>
        <w:t>Av. Alberdi 1155 – (2451) San Jorge – Santa Fe - Tel: 03406-444122</w:t>
      </w:r>
    </w:p>
    <w:p w14:paraId="3289D84A" w14:textId="77777777" w:rsidR="00AC101D" w:rsidRPr="00AC101D" w:rsidRDefault="00AC101D" w:rsidP="00AC101D">
      <w:pPr>
        <w:ind w:left="708" w:hanging="708"/>
        <w:jc w:val="center"/>
        <w:rPr>
          <w:rFonts w:ascii="Times New Roman" w:hAnsi="Times New Roman" w:cs="Times New Roman"/>
          <w:b/>
          <w:bCs/>
          <w:color w:val="000000"/>
          <w:sz w:val="24"/>
          <w:szCs w:val="24"/>
        </w:rPr>
      </w:pPr>
      <w:bookmarkStart w:id="2" w:name="_Hlk162421991"/>
    </w:p>
    <w:bookmarkEnd w:id="2"/>
    <w:p w14:paraId="6D3B5563" w14:textId="77777777" w:rsidR="00AC101D" w:rsidRPr="00AC101D" w:rsidRDefault="00AC101D" w:rsidP="00AC101D">
      <w:pPr>
        <w:pStyle w:val="Sinespaciado"/>
        <w:jc w:val="center"/>
        <w:rPr>
          <w:rFonts w:ascii="Times New Roman" w:hAnsi="Times New Roman"/>
          <w:b/>
          <w:sz w:val="24"/>
          <w:szCs w:val="24"/>
          <w:u w:val="single"/>
        </w:rPr>
      </w:pPr>
    </w:p>
    <w:p w14:paraId="1847B43F" w14:textId="77777777" w:rsidR="00AC101D" w:rsidRPr="00AC101D" w:rsidRDefault="00AC101D" w:rsidP="00AC101D">
      <w:pPr>
        <w:jc w:val="center"/>
        <w:rPr>
          <w:rFonts w:ascii="Times New Roman" w:hAnsi="Times New Roman" w:cs="Times New Roman"/>
          <w:b/>
          <w:sz w:val="24"/>
          <w:szCs w:val="24"/>
          <w:u w:val="single"/>
        </w:rPr>
      </w:pPr>
    </w:p>
    <w:p w14:paraId="11DAA357" w14:textId="4DBB17B5" w:rsidR="00AC101D" w:rsidRPr="00AC101D" w:rsidRDefault="006B73F1" w:rsidP="00AC101D">
      <w:pPr>
        <w:jc w:val="center"/>
        <w:rPr>
          <w:rFonts w:ascii="Times New Roman" w:hAnsi="Times New Roman" w:cs="Times New Roman"/>
          <w:b/>
          <w:bCs/>
          <w:sz w:val="24"/>
          <w:szCs w:val="24"/>
          <w:u w:val="single"/>
        </w:rPr>
      </w:pPr>
      <w:proofErr w:type="gramStart"/>
      <w:r>
        <w:rPr>
          <w:rFonts w:ascii="Times New Roman" w:hAnsi="Times New Roman" w:cs="Times New Roman"/>
          <w:b/>
          <w:sz w:val="24"/>
          <w:szCs w:val="24"/>
          <w:u w:val="single"/>
        </w:rPr>
        <w:t>ORDENANZA Nº</w:t>
      </w:r>
      <w:proofErr w:type="gramEnd"/>
      <w:r>
        <w:rPr>
          <w:rFonts w:ascii="Times New Roman" w:hAnsi="Times New Roman" w:cs="Times New Roman"/>
          <w:b/>
          <w:sz w:val="24"/>
          <w:szCs w:val="24"/>
          <w:u w:val="single"/>
        </w:rPr>
        <w:t xml:space="preserve"> 2523</w:t>
      </w:r>
    </w:p>
    <w:bookmarkEnd w:id="0"/>
    <w:bookmarkEnd w:id="1"/>
    <w:p w14:paraId="2E3F20FC" w14:textId="77777777" w:rsidR="00AC101D" w:rsidRPr="006614C3" w:rsidRDefault="00AC101D" w:rsidP="00AC101D">
      <w:pPr>
        <w:jc w:val="both"/>
        <w:rPr>
          <w:rFonts w:ascii="Times New Roman" w:hAnsi="Times New Roman" w:cs="Times New Roman"/>
          <w:sz w:val="24"/>
          <w:szCs w:val="24"/>
        </w:rPr>
      </w:pPr>
      <w:r w:rsidRPr="006614C3">
        <w:rPr>
          <w:rFonts w:ascii="Times New Roman" w:hAnsi="Times New Roman" w:cs="Times New Roman"/>
          <w:b/>
          <w:bCs/>
          <w:sz w:val="24"/>
          <w:szCs w:val="24"/>
          <w:u w:val="single"/>
        </w:rPr>
        <w:t>VISTO:</w:t>
      </w:r>
    </w:p>
    <w:p w14:paraId="0C4B141D" w14:textId="77777777" w:rsidR="00AC101D" w:rsidRDefault="00AC101D" w:rsidP="00AC101D">
      <w:pPr>
        <w:pStyle w:val="Sinespaciado"/>
        <w:rPr>
          <w:rFonts w:asciiTheme="minorHAnsi" w:eastAsiaTheme="minorHAnsi" w:hAnsiTheme="minorHAnsi" w:cstheme="minorBidi"/>
          <w:b/>
          <w:bCs/>
          <w:kern w:val="2"/>
          <w:u w:val="single"/>
          <w:lang w:eastAsia="en-US"/>
          <w14:ligatures w14:val="standardContextual"/>
        </w:rPr>
      </w:pPr>
    </w:p>
    <w:p w14:paraId="42FB0287" w14:textId="23619784" w:rsidR="00D0797B" w:rsidRPr="00AC101D" w:rsidRDefault="00AC101D" w:rsidP="00622458">
      <w:pPr>
        <w:pStyle w:val="Sinespaciado"/>
        <w:ind w:firstLine="708"/>
        <w:jc w:val="both"/>
        <w:rPr>
          <w:rFonts w:ascii="Times New Roman" w:hAnsi="Times New Roman"/>
          <w:b/>
          <w:sz w:val="24"/>
          <w:szCs w:val="24"/>
        </w:rPr>
      </w:pPr>
      <w:r w:rsidRPr="00AC101D">
        <w:rPr>
          <w:rFonts w:ascii="Times New Roman" w:hAnsi="Times New Roman"/>
          <w:sz w:val="24"/>
          <w:szCs w:val="24"/>
        </w:rPr>
        <w:t xml:space="preserve">La Resolución IM/26.367 enviada por el Departamento Ejecutivo </w:t>
      </w:r>
      <w:r w:rsidR="00622458" w:rsidRPr="00AC101D">
        <w:rPr>
          <w:rFonts w:ascii="Times New Roman" w:hAnsi="Times New Roman"/>
          <w:sz w:val="24"/>
          <w:szCs w:val="24"/>
        </w:rPr>
        <w:t>Municipal, sobre</w:t>
      </w:r>
      <w:r w:rsidRPr="00AC101D">
        <w:rPr>
          <w:rFonts w:ascii="Times New Roman" w:hAnsi="Times New Roman"/>
          <w:sz w:val="24"/>
          <w:szCs w:val="24"/>
        </w:rPr>
        <w:t xml:space="preserve"> e</w:t>
      </w:r>
      <w:r w:rsidR="00D0797B" w:rsidRPr="00AC101D">
        <w:rPr>
          <w:rFonts w:ascii="Times New Roman" w:hAnsi="Times New Roman"/>
          <w:color w:val="000000"/>
          <w:sz w:val="24"/>
          <w:szCs w:val="24"/>
        </w:rPr>
        <w:t xml:space="preserve">l </w:t>
      </w:r>
      <w:proofErr w:type="spellStart"/>
      <w:r w:rsidR="00D0797B" w:rsidRPr="00AC101D">
        <w:rPr>
          <w:rFonts w:ascii="Times New Roman" w:hAnsi="Times New Roman"/>
          <w:color w:val="000000"/>
          <w:sz w:val="24"/>
          <w:szCs w:val="24"/>
        </w:rPr>
        <w:t>Expte</w:t>
      </w:r>
      <w:proofErr w:type="spellEnd"/>
      <w:r w:rsidR="00D0797B" w:rsidRPr="00AC101D">
        <w:rPr>
          <w:rFonts w:ascii="Times New Roman" w:hAnsi="Times New Roman"/>
          <w:color w:val="000000"/>
          <w:sz w:val="24"/>
          <w:szCs w:val="24"/>
        </w:rPr>
        <w:t>. Nº 1776 – Año 2024, y;</w:t>
      </w:r>
    </w:p>
    <w:p w14:paraId="329CD94C" w14:textId="77777777" w:rsidR="00D0797B" w:rsidRPr="006614C3" w:rsidRDefault="00D0797B" w:rsidP="00D0797B">
      <w:pPr>
        <w:pStyle w:val="NormalWeb"/>
        <w:jc w:val="both"/>
        <w:rPr>
          <w:b/>
          <w:bCs/>
          <w:color w:val="000000"/>
          <w:u w:val="single"/>
        </w:rPr>
      </w:pPr>
      <w:r w:rsidRPr="006614C3">
        <w:rPr>
          <w:b/>
          <w:bCs/>
          <w:color w:val="000000"/>
          <w:u w:val="single"/>
        </w:rPr>
        <w:t>CONSIDERANDO:</w:t>
      </w:r>
    </w:p>
    <w:p w14:paraId="3109B968" w14:textId="49423B07" w:rsidR="00D0797B" w:rsidRDefault="00D0797B" w:rsidP="002952D7">
      <w:pPr>
        <w:pStyle w:val="NormalWeb"/>
        <w:spacing w:before="0" w:beforeAutospacing="0" w:after="120" w:afterAutospacing="0"/>
        <w:ind w:firstLine="708"/>
        <w:jc w:val="both"/>
        <w:rPr>
          <w:color w:val="000000"/>
        </w:rPr>
      </w:pPr>
      <w:proofErr w:type="gramStart"/>
      <w:r w:rsidRPr="006614C3">
        <w:rPr>
          <w:color w:val="000000"/>
        </w:rPr>
        <w:t>Que</w:t>
      </w:r>
      <w:proofErr w:type="gramEnd"/>
      <w:r w:rsidRPr="006614C3">
        <w:rPr>
          <w:color w:val="000000"/>
        </w:rPr>
        <w:t xml:space="preserve"> en el mismo, </w:t>
      </w:r>
      <w:r>
        <w:rPr>
          <w:color w:val="000000"/>
        </w:rPr>
        <w:t xml:space="preserve">el Sr. </w:t>
      </w:r>
      <w:r w:rsidR="00622458">
        <w:rPr>
          <w:color w:val="000000"/>
        </w:rPr>
        <w:t>Héctor</w:t>
      </w:r>
      <w:r>
        <w:rPr>
          <w:color w:val="000000"/>
        </w:rPr>
        <w:t xml:space="preserve"> Reinaldo Motta en representación de la empresa Motta ``Crea tu Espacio´´, dedicada a la comercialización y distribución de materiales de construcción en seco, maderas revestimientos, herrajes y productos afines solicitan </w:t>
      </w:r>
      <w:r w:rsidRPr="006614C3">
        <w:rPr>
          <w:color w:val="000000"/>
        </w:rPr>
        <w:t>la compra de lotes en el Área de Uso Industrial Oficial para el Desarrollo de San Jorge según Ordenanza Municipal Nº 2339, para la concreción de la instalación de</w:t>
      </w:r>
      <w:r w:rsidR="00622458">
        <w:rPr>
          <w:color w:val="000000"/>
        </w:rPr>
        <w:t xml:space="preserve"> galpones con dicho destino;</w:t>
      </w:r>
    </w:p>
    <w:p w14:paraId="7C89551E" w14:textId="3818C140" w:rsidR="00D0797B" w:rsidRDefault="003C7025" w:rsidP="002952D7">
      <w:pPr>
        <w:pStyle w:val="NormalWeb"/>
        <w:spacing w:before="0" w:beforeAutospacing="0" w:after="120" w:afterAutospacing="0"/>
        <w:ind w:firstLine="708"/>
        <w:jc w:val="both"/>
        <w:rPr>
          <w:color w:val="000000"/>
        </w:rPr>
      </w:pPr>
      <w:r>
        <w:rPr>
          <w:color w:val="000000"/>
        </w:rPr>
        <w:t>Que d</w:t>
      </w:r>
      <w:r w:rsidR="00D0797B">
        <w:rPr>
          <w:color w:val="000000"/>
        </w:rPr>
        <w:t>icha empresa identifica los LOTES U19 y U20, para e</w:t>
      </w:r>
      <w:r w:rsidR="00622458">
        <w:rPr>
          <w:color w:val="000000"/>
        </w:rPr>
        <w:t>l desarrollo de esta actividad;</w:t>
      </w:r>
    </w:p>
    <w:p w14:paraId="3B936233" w14:textId="77777777" w:rsidR="00D0797B" w:rsidRPr="006614C3" w:rsidRDefault="00D0797B" w:rsidP="002952D7">
      <w:pPr>
        <w:pStyle w:val="NormalWeb"/>
        <w:spacing w:before="0" w:beforeAutospacing="0" w:after="120" w:afterAutospacing="0"/>
        <w:ind w:firstLine="708"/>
        <w:jc w:val="both"/>
        <w:rPr>
          <w:color w:val="000000"/>
        </w:rPr>
      </w:pPr>
      <w:r w:rsidRPr="006614C3">
        <w:rPr>
          <w:color w:val="000000"/>
        </w:rPr>
        <w:t>Que</w:t>
      </w:r>
      <w:r>
        <w:rPr>
          <w:color w:val="000000"/>
        </w:rPr>
        <w:t xml:space="preserve"> ingresado formalmente el expediente </w:t>
      </w:r>
      <w:r w:rsidRPr="006614C3">
        <w:rPr>
          <w:color w:val="000000"/>
        </w:rPr>
        <w:t>se han recabado los informes pertinentes de la</w:t>
      </w:r>
      <w:r>
        <w:rPr>
          <w:color w:val="000000"/>
        </w:rPr>
        <w:t xml:space="preserve"> Subsecretaría de Producción, </w:t>
      </w:r>
      <w:r w:rsidRPr="006614C3">
        <w:rPr>
          <w:color w:val="000000"/>
        </w:rPr>
        <w:t>Secretar</w:t>
      </w:r>
      <w:r>
        <w:rPr>
          <w:color w:val="000000"/>
        </w:rPr>
        <w:t>í</w:t>
      </w:r>
      <w:r w:rsidRPr="006614C3">
        <w:rPr>
          <w:color w:val="000000"/>
        </w:rPr>
        <w:t>a de Medio Ambiente, de la oficina de Catastro Municipal</w:t>
      </w:r>
      <w:r>
        <w:rPr>
          <w:color w:val="000000"/>
        </w:rPr>
        <w:t>, Oficina de Comercio, la Oficina de tributos</w:t>
      </w:r>
      <w:r w:rsidRPr="006614C3">
        <w:rPr>
          <w:color w:val="000000"/>
        </w:rPr>
        <w:t xml:space="preserve"> y de la Secretaría de Obras y Servicios Públicos</w:t>
      </w:r>
      <w:r>
        <w:rPr>
          <w:color w:val="000000"/>
        </w:rPr>
        <w:t>;</w:t>
      </w:r>
    </w:p>
    <w:p w14:paraId="202B1393" w14:textId="5304AE26" w:rsidR="00D0797B" w:rsidRDefault="00D0797B" w:rsidP="002952D7">
      <w:pPr>
        <w:pStyle w:val="NormalWeb"/>
        <w:spacing w:before="0" w:beforeAutospacing="0" w:after="120" w:afterAutospacing="0"/>
        <w:ind w:firstLine="708"/>
        <w:jc w:val="both"/>
        <w:rPr>
          <w:color w:val="000000"/>
        </w:rPr>
      </w:pPr>
      <w:r w:rsidRPr="006614C3">
        <w:rPr>
          <w:color w:val="000000"/>
        </w:rPr>
        <w:t>Que</w:t>
      </w:r>
      <w:r>
        <w:rPr>
          <w:color w:val="000000"/>
        </w:rPr>
        <w:t xml:space="preserve"> cumplimentado lo expuesto</w:t>
      </w:r>
      <w:r w:rsidRPr="006614C3">
        <w:rPr>
          <w:color w:val="000000"/>
        </w:rPr>
        <w:t xml:space="preserve"> ha tomado intervención Fiscalía Municipal y emitido Dictamen Nº</w:t>
      </w:r>
      <w:r>
        <w:rPr>
          <w:color w:val="000000"/>
        </w:rPr>
        <w:t>29</w:t>
      </w:r>
      <w:r w:rsidRPr="006614C3">
        <w:rPr>
          <w:color w:val="000000"/>
        </w:rPr>
        <w:t>/202</w:t>
      </w:r>
      <w:r>
        <w:rPr>
          <w:color w:val="000000"/>
        </w:rPr>
        <w:t>4</w:t>
      </w:r>
      <w:r w:rsidR="005A492B">
        <w:rPr>
          <w:color w:val="000000"/>
        </w:rPr>
        <w:t>, aconsejando la</w:t>
      </w:r>
      <w:r w:rsidR="00622458">
        <w:rPr>
          <w:color w:val="000000"/>
        </w:rPr>
        <w:t xml:space="preserve"> venta;</w:t>
      </w:r>
      <w:r>
        <w:rPr>
          <w:color w:val="000000"/>
        </w:rPr>
        <w:t xml:space="preserve"> </w:t>
      </w:r>
    </w:p>
    <w:p w14:paraId="2F9AA819" w14:textId="6DCEC7AB" w:rsidR="00D0797B" w:rsidRDefault="00D0797B" w:rsidP="002952D7">
      <w:pPr>
        <w:pStyle w:val="NormalWeb"/>
        <w:spacing w:before="0" w:beforeAutospacing="0" w:after="120" w:afterAutospacing="0"/>
        <w:ind w:firstLine="708"/>
        <w:jc w:val="both"/>
        <w:rPr>
          <w:color w:val="000000"/>
        </w:rPr>
      </w:pPr>
      <w:r>
        <w:rPr>
          <w:color w:val="000000"/>
        </w:rPr>
        <w:t>Que la empresa, de extensa trayectoria y un gran crecimiento en los últimos años, siendo una de las más importantes de la región en dicho rubro, con potencial de crecimiento, se encuentra desarrollando actividades dentro de la zona urbana de la ciudad, lo que provoca una constante circulación de camiones y vehículos de transporte dificultando el normal tránsito de la zona y generando enormes dificultades a los vecinos del sector, siendo este uno de los motivos que hacen importante su r</w:t>
      </w:r>
      <w:r w:rsidR="00622458">
        <w:rPr>
          <w:color w:val="000000"/>
        </w:rPr>
        <w:t>adicación en el área industrial;</w:t>
      </w:r>
    </w:p>
    <w:p w14:paraId="5B2F9BAD" w14:textId="597F330B" w:rsidR="00D0797B" w:rsidRDefault="00D0797B" w:rsidP="002952D7">
      <w:pPr>
        <w:pStyle w:val="NormalWeb"/>
        <w:spacing w:before="0" w:beforeAutospacing="0" w:after="120" w:afterAutospacing="0"/>
        <w:ind w:firstLine="708"/>
        <w:jc w:val="both"/>
        <w:rPr>
          <w:color w:val="000000"/>
        </w:rPr>
      </w:pPr>
      <w:r>
        <w:rPr>
          <w:color w:val="000000"/>
        </w:rPr>
        <w:t xml:space="preserve"> Que a su vez la empresa manifiesta que dicho desarrollo permitiría, no solo ampliar las posibilidades empresariales de la empresa, si no también generar puesto</w:t>
      </w:r>
      <w:r w:rsidR="00622458">
        <w:rPr>
          <w:color w:val="000000"/>
        </w:rPr>
        <w:t>s de trabajo en el corto plazo;</w:t>
      </w:r>
    </w:p>
    <w:p w14:paraId="4C741875" w14:textId="061F9A3F" w:rsidR="00D0797B" w:rsidRDefault="00D0797B" w:rsidP="002952D7">
      <w:pPr>
        <w:pStyle w:val="NormalWeb"/>
        <w:spacing w:before="0" w:beforeAutospacing="0" w:after="120" w:afterAutospacing="0"/>
        <w:ind w:firstLine="708"/>
        <w:jc w:val="both"/>
        <w:rPr>
          <w:color w:val="000000"/>
        </w:rPr>
      </w:pPr>
      <w:r>
        <w:rPr>
          <w:color w:val="000000"/>
        </w:rPr>
        <w:t xml:space="preserve"> Que la Secretaría de Obras y Servicios Públicos, informa que el proyecto confeccionado por la empresa no contradice lo dispuesto por el Título V</w:t>
      </w:r>
      <w:r w:rsidR="00622458">
        <w:rPr>
          <w:color w:val="000000"/>
        </w:rPr>
        <w:t xml:space="preserve"> del Reglamento de Edificación;</w:t>
      </w:r>
    </w:p>
    <w:p w14:paraId="1CDB2DD4" w14:textId="574FCE17" w:rsidR="00D0797B" w:rsidRDefault="005A492B" w:rsidP="002952D7">
      <w:pPr>
        <w:pStyle w:val="NormalWeb"/>
        <w:spacing w:before="0" w:beforeAutospacing="0" w:after="120" w:afterAutospacing="0"/>
        <w:ind w:firstLine="708"/>
        <w:jc w:val="both"/>
        <w:rPr>
          <w:color w:val="000000"/>
        </w:rPr>
      </w:pPr>
      <w:r>
        <w:rPr>
          <w:color w:val="000000"/>
        </w:rPr>
        <w:t xml:space="preserve">Que </w:t>
      </w:r>
      <w:r w:rsidR="00AC32C0">
        <w:rPr>
          <w:color w:val="000000"/>
        </w:rPr>
        <w:t>el Secretario</w:t>
      </w:r>
      <w:r w:rsidR="00D0797B">
        <w:rPr>
          <w:color w:val="000000"/>
        </w:rPr>
        <w:t xml:space="preserve"> </w:t>
      </w:r>
      <w:proofErr w:type="gramStart"/>
      <w:r w:rsidR="00D0797B">
        <w:rPr>
          <w:color w:val="000000"/>
        </w:rPr>
        <w:t xml:space="preserve">de </w:t>
      </w:r>
      <w:r>
        <w:rPr>
          <w:color w:val="000000"/>
        </w:rPr>
        <w:t xml:space="preserve"> Medio</w:t>
      </w:r>
      <w:proofErr w:type="gramEnd"/>
      <w:r>
        <w:rPr>
          <w:color w:val="000000"/>
        </w:rPr>
        <w:t xml:space="preserve"> </w:t>
      </w:r>
      <w:r w:rsidR="00D0797B">
        <w:rPr>
          <w:color w:val="000000"/>
        </w:rPr>
        <w:t xml:space="preserve">Ambiente, destaca que la actividad se considera de bajo impacto, y no encuentra inconveniente alguno respecto de la ubicación de los lotes en relación al </w:t>
      </w:r>
      <w:r w:rsidR="00622458">
        <w:rPr>
          <w:color w:val="000000"/>
        </w:rPr>
        <w:t>desarrollo de la actividad;</w:t>
      </w:r>
    </w:p>
    <w:p w14:paraId="1F79D205" w14:textId="231605A3" w:rsidR="00D0797B" w:rsidRDefault="00D0797B" w:rsidP="002952D7">
      <w:pPr>
        <w:pStyle w:val="NormalWeb"/>
        <w:spacing w:before="0" w:beforeAutospacing="0" w:after="120" w:afterAutospacing="0"/>
        <w:ind w:firstLine="708"/>
        <w:jc w:val="both"/>
        <w:rPr>
          <w:color w:val="000000"/>
        </w:rPr>
      </w:pPr>
      <w:r>
        <w:rPr>
          <w:color w:val="000000"/>
        </w:rPr>
        <w:t xml:space="preserve"> Qu</w:t>
      </w:r>
      <w:r w:rsidR="00AC32C0">
        <w:rPr>
          <w:color w:val="000000"/>
        </w:rPr>
        <w:t>e la Oficina de Catastro informa</w:t>
      </w:r>
      <w:r>
        <w:rPr>
          <w:color w:val="000000"/>
        </w:rPr>
        <w:t xml:space="preserve"> que los lotes mencionados son</w:t>
      </w:r>
      <w:r w:rsidR="00622458">
        <w:rPr>
          <w:color w:val="000000"/>
        </w:rPr>
        <w:t xml:space="preserve"> de titularidad del municipio;</w:t>
      </w:r>
    </w:p>
    <w:p w14:paraId="1F7ABF8B" w14:textId="15D744C6" w:rsidR="00D0797B" w:rsidRDefault="00D0797B" w:rsidP="002952D7">
      <w:pPr>
        <w:pStyle w:val="NormalWeb"/>
        <w:spacing w:before="0" w:beforeAutospacing="0" w:after="120" w:afterAutospacing="0"/>
        <w:ind w:firstLine="708"/>
        <w:jc w:val="both"/>
        <w:rPr>
          <w:color w:val="000000"/>
        </w:rPr>
      </w:pPr>
      <w:r>
        <w:rPr>
          <w:color w:val="000000"/>
        </w:rPr>
        <w:t xml:space="preserve"> Que la Oficina de Tributos y Contribuciones, informa que la peticionante se encuentra habilitada en la actividad mencionada anteriormente y no adeuda tributos ni contribuciones, asimismo la oficina de comercio ratifica que la solicitan</w:t>
      </w:r>
      <w:r w:rsidR="00622458">
        <w:rPr>
          <w:color w:val="000000"/>
        </w:rPr>
        <w:t>te tiene habilitación vigente;</w:t>
      </w:r>
    </w:p>
    <w:p w14:paraId="4312F40A" w14:textId="5D479D47" w:rsidR="00D0797B" w:rsidRDefault="00D0797B" w:rsidP="002952D7">
      <w:pPr>
        <w:pStyle w:val="NormalWeb"/>
        <w:spacing w:before="0" w:beforeAutospacing="0" w:after="120" w:afterAutospacing="0"/>
        <w:ind w:firstLine="708"/>
        <w:jc w:val="both"/>
        <w:rPr>
          <w:color w:val="000000"/>
        </w:rPr>
      </w:pPr>
      <w:r>
        <w:rPr>
          <w:color w:val="000000"/>
        </w:rPr>
        <w:t xml:space="preserve">Que respecto a las radicaciones permitidas por la Ordenanza </w:t>
      </w:r>
      <w:r w:rsidR="00E66E32">
        <w:rPr>
          <w:color w:val="000000"/>
        </w:rPr>
        <w:t xml:space="preserve">Nº </w:t>
      </w:r>
      <w:r>
        <w:rPr>
          <w:color w:val="000000"/>
        </w:rPr>
        <w:t>2339, si bien en la definición encuadrada no estaría específicamente incluida, si debemos considerar que una modificación post</w:t>
      </w:r>
      <w:r w:rsidR="00D72DB1">
        <w:rPr>
          <w:color w:val="000000"/>
        </w:rPr>
        <w:t>erior a la Ley Provincial 11.525</w:t>
      </w:r>
      <w:r>
        <w:rPr>
          <w:color w:val="000000"/>
        </w:rPr>
        <w:t xml:space="preserve"> incorpora el Inc. K al </w:t>
      </w:r>
      <w:r w:rsidR="00C26852">
        <w:rPr>
          <w:color w:val="000000"/>
        </w:rPr>
        <w:t>Artículo</w:t>
      </w:r>
      <w:r>
        <w:rPr>
          <w:color w:val="000000"/>
        </w:rPr>
        <w:t xml:space="preserve"> 3 (Ley 13</w:t>
      </w:r>
      <w:r w:rsidR="00D72DB1">
        <w:rPr>
          <w:color w:val="000000"/>
        </w:rPr>
        <w:t>.</w:t>
      </w:r>
      <w:r>
        <w:rPr>
          <w:color w:val="000000"/>
        </w:rPr>
        <w:t>131), el cual habilita Áreas de Logística en las Áreas Industriales, sumado a esto  la importancia de la radicación para el de</w:t>
      </w:r>
      <w:r w:rsidR="009571A3">
        <w:rPr>
          <w:color w:val="000000"/>
        </w:rPr>
        <w:t xml:space="preserve">sarrollo general de la ciudad, </w:t>
      </w:r>
      <w:r>
        <w:rPr>
          <w:color w:val="000000"/>
        </w:rPr>
        <w:t xml:space="preserve"> hacen que sea esencial permitir la empresa en el Área de Uso Industrial, sumado a esto la empresa posee grandes condiciones para un rápido crecimiento, lo que beneficiaría </w:t>
      </w:r>
      <w:r w:rsidR="00622458">
        <w:rPr>
          <w:color w:val="000000"/>
        </w:rPr>
        <w:t>a la ciudadanía en su conjunto;</w:t>
      </w:r>
    </w:p>
    <w:p w14:paraId="536B42FF" w14:textId="1840496F" w:rsidR="00D0797B" w:rsidRDefault="00D0797B" w:rsidP="00B210FF">
      <w:pPr>
        <w:pStyle w:val="NormalWeb"/>
        <w:spacing w:before="0" w:beforeAutospacing="0" w:after="120" w:afterAutospacing="0"/>
        <w:ind w:firstLine="708"/>
        <w:jc w:val="both"/>
        <w:rPr>
          <w:color w:val="000000"/>
        </w:rPr>
      </w:pPr>
      <w:r>
        <w:rPr>
          <w:color w:val="000000"/>
        </w:rPr>
        <w:lastRenderedPageBreak/>
        <w:t xml:space="preserve"> </w:t>
      </w:r>
      <w:bookmarkStart w:id="3" w:name="_GoBack"/>
      <w:bookmarkEnd w:id="3"/>
      <w:r>
        <w:rPr>
          <w:color w:val="000000"/>
        </w:rPr>
        <w:t>Que también debemos tener en consideración el antecedente de la Ordenanza</w:t>
      </w:r>
      <w:r w:rsidRPr="000B3984">
        <w:rPr>
          <w:color w:val="000000"/>
        </w:rPr>
        <w:t xml:space="preserve"> Nº 2513</w:t>
      </w:r>
      <w:r>
        <w:rPr>
          <w:color w:val="000000"/>
        </w:rPr>
        <w:t xml:space="preserve"> de fecha </w:t>
      </w:r>
      <w:r w:rsidRPr="00E24448">
        <w:rPr>
          <w:color w:val="000000"/>
        </w:rPr>
        <w:t>31 octubre 2024</w:t>
      </w:r>
      <w:r>
        <w:rPr>
          <w:color w:val="000000"/>
        </w:rPr>
        <w:t xml:space="preserve">, por la cual se habilita una empresa de logística en el Área, por todos los motivos señalados y considerando que no existen argumentos que desaconsejen la radicación de la empresa, y entendiendo que por la modificación dispuesta en el Inc. K de la Ley 13131, se encuentra permitida la radicación de empresas logísticas en Áreas Industriales, entendiendo que la normativa provincial y por remisión la local así lo habilitan, por tanto solo resta analizar las cuestiones de forma, </w:t>
      </w:r>
      <w:r w:rsidR="00622458">
        <w:rPr>
          <w:color w:val="000000"/>
        </w:rPr>
        <w:t>respecto a la venta solicitada;</w:t>
      </w:r>
    </w:p>
    <w:p w14:paraId="54F61EA1" w14:textId="77777777" w:rsidR="00D0797B" w:rsidRPr="006614C3" w:rsidRDefault="00D0797B" w:rsidP="002952D7">
      <w:pPr>
        <w:pStyle w:val="NormalWeb"/>
        <w:spacing w:before="0" w:beforeAutospacing="0" w:after="120" w:afterAutospacing="0"/>
        <w:ind w:firstLine="708"/>
        <w:jc w:val="both"/>
        <w:rPr>
          <w:color w:val="000000"/>
        </w:rPr>
      </w:pPr>
      <w:r w:rsidRPr="006614C3">
        <w:rPr>
          <w:color w:val="000000"/>
        </w:rPr>
        <w:t>Que pasado el presente expediente a la Subsecretaría de producción según lo dispuesto en los artículos 6º y 10º de la Ordenanza citada, a los fines de establecer la cantidad de lotes necesarios para el desarrollo del proyecto de inversión propuesto, la ubicación dentro del conjunto y el precio y modalidad de pago del mismo, así como los beneficios de tipo fiscal o incentivos de inversión, se toma en consideración el valor de la tierra a partir del proceso de expropiación y se contemplan las inversiones a realizar para llevar adelante el conjunto inmobiliario más los gastos que su puesta en funcionamiento demandarán al Municipio, en post de acompañar el crecimiento industrial de nuestra ciudad</w:t>
      </w:r>
      <w:r>
        <w:rPr>
          <w:color w:val="000000"/>
        </w:rPr>
        <w:t>;</w:t>
      </w:r>
    </w:p>
    <w:p w14:paraId="0101F935" w14:textId="3DFD9EB4" w:rsidR="00D0797B" w:rsidRPr="006614C3" w:rsidRDefault="00D0797B" w:rsidP="002952D7">
      <w:pPr>
        <w:pStyle w:val="NormalWeb"/>
        <w:spacing w:before="0" w:beforeAutospacing="0" w:after="120" w:afterAutospacing="0"/>
        <w:ind w:firstLine="708"/>
        <w:jc w:val="both"/>
        <w:rPr>
          <w:color w:val="000000"/>
        </w:rPr>
      </w:pPr>
      <w:r w:rsidRPr="006614C3">
        <w:rPr>
          <w:color w:val="000000"/>
        </w:rPr>
        <w:t xml:space="preserve">Que por lo expuesto y teniendo en consideración la naturaleza del proyecto productivo, se estima necesario enajenar al solicitante la cantidad de </w:t>
      </w:r>
      <w:r>
        <w:rPr>
          <w:color w:val="000000"/>
        </w:rPr>
        <w:t xml:space="preserve">dos </w:t>
      </w:r>
      <w:r w:rsidRPr="006614C3">
        <w:rPr>
          <w:color w:val="000000"/>
        </w:rPr>
        <w:t>Unidades Funcionales, considerando l</w:t>
      </w:r>
      <w:r>
        <w:rPr>
          <w:color w:val="000000"/>
        </w:rPr>
        <w:t>as</w:t>
      </w:r>
      <w:r w:rsidRPr="006614C3">
        <w:rPr>
          <w:color w:val="000000"/>
        </w:rPr>
        <w:t xml:space="preserve"> más convenientes a tal efecto, l</w:t>
      </w:r>
      <w:r>
        <w:rPr>
          <w:color w:val="000000"/>
        </w:rPr>
        <w:t>as</w:t>
      </w:r>
      <w:r w:rsidRPr="006614C3">
        <w:rPr>
          <w:color w:val="000000"/>
        </w:rPr>
        <w:t xml:space="preserve"> identificadas como </w:t>
      </w:r>
      <w:r w:rsidR="00D317EC">
        <w:rPr>
          <w:color w:val="000000"/>
        </w:rPr>
        <w:t>U19</w:t>
      </w:r>
      <w:r>
        <w:rPr>
          <w:color w:val="000000"/>
        </w:rPr>
        <w:t xml:space="preserve"> y U20, </w:t>
      </w:r>
      <w:r w:rsidRPr="006614C3">
        <w:rPr>
          <w:color w:val="000000"/>
        </w:rPr>
        <w:t>para su afectación</w:t>
      </w:r>
      <w:r>
        <w:rPr>
          <w:color w:val="000000"/>
        </w:rPr>
        <w:t>;</w:t>
      </w:r>
    </w:p>
    <w:p w14:paraId="43C21D40" w14:textId="77BA4439" w:rsidR="00D0797B" w:rsidRDefault="00D0797B" w:rsidP="002952D7">
      <w:pPr>
        <w:pStyle w:val="NormalWeb"/>
        <w:spacing w:before="0" w:beforeAutospacing="0" w:after="120" w:afterAutospacing="0"/>
        <w:ind w:firstLine="708"/>
        <w:jc w:val="both"/>
        <w:rPr>
          <w:color w:val="000000"/>
        </w:rPr>
      </w:pPr>
      <w:proofErr w:type="gramStart"/>
      <w:r w:rsidRPr="006614C3">
        <w:rPr>
          <w:color w:val="000000"/>
        </w:rPr>
        <w:t>Que</w:t>
      </w:r>
      <w:proofErr w:type="gramEnd"/>
      <w:r w:rsidRPr="006614C3">
        <w:rPr>
          <w:color w:val="000000"/>
        </w:rPr>
        <w:t xml:space="preserve"> en cuanto al precio de venta, </w:t>
      </w:r>
      <w:r>
        <w:rPr>
          <w:color w:val="000000"/>
        </w:rPr>
        <w:t xml:space="preserve">el precio determinado debe ser considerado sin beneficios, estableciendo el precio en </w:t>
      </w:r>
      <w:r w:rsidR="00622458">
        <w:rPr>
          <w:color w:val="000000"/>
        </w:rPr>
        <w:t xml:space="preserve">cuarenta dólares por metro cuadrado, </w:t>
      </w:r>
      <w:r>
        <w:rPr>
          <w:color w:val="000000"/>
        </w:rPr>
        <w:t>en sesenta (60)</w:t>
      </w:r>
      <w:r w:rsidRPr="006614C3">
        <w:rPr>
          <w:color w:val="000000"/>
        </w:rPr>
        <w:t xml:space="preserve"> cuotas mensuales, consecutivas y actualizables</w:t>
      </w:r>
      <w:r w:rsidR="00622458">
        <w:rPr>
          <w:color w:val="000000"/>
        </w:rPr>
        <w:t>.</w:t>
      </w:r>
    </w:p>
    <w:p w14:paraId="6287774C" w14:textId="77777777" w:rsidR="00622458" w:rsidRPr="00E1106E" w:rsidRDefault="00622458" w:rsidP="002952D7">
      <w:pPr>
        <w:pStyle w:val="Sinespaciado"/>
        <w:spacing w:line="276" w:lineRule="auto"/>
        <w:jc w:val="both"/>
        <w:rPr>
          <w:rFonts w:ascii="Times New Roman" w:hAnsi="Times New Roman"/>
          <w:sz w:val="24"/>
          <w:szCs w:val="24"/>
        </w:rPr>
      </w:pPr>
      <w:r w:rsidRPr="00E1106E">
        <w:rPr>
          <w:rFonts w:ascii="Times New Roman" w:hAnsi="Times New Roman"/>
          <w:sz w:val="24"/>
          <w:szCs w:val="24"/>
        </w:rPr>
        <w:t>Por todo ello, el Honorable Concejo Municipal de San Jorge, en uso de las atribuciones que le confiere la Ley Orgánica de Municipalidades Nº 2756 y su Propio Reglamento Interno emite la siguiente:</w:t>
      </w:r>
    </w:p>
    <w:p w14:paraId="5E6F52C0" w14:textId="4709EA6E" w:rsidR="00D0797B" w:rsidRPr="008175FD" w:rsidRDefault="00622458" w:rsidP="002952D7">
      <w:pPr>
        <w:spacing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ORDENANZA</w:t>
      </w:r>
    </w:p>
    <w:p w14:paraId="6FC67A38" w14:textId="5FDEBF4E" w:rsidR="00D0797B" w:rsidRDefault="00D0797B" w:rsidP="002952D7">
      <w:pPr>
        <w:pStyle w:val="NormalWeb"/>
        <w:jc w:val="both"/>
        <w:rPr>
          <w:color w:val="000000"/>
        </w:rPr>
      </w:pPr>
      <w:r w:rsidRPr="00BB0D4F">
        <w:rPr>
          <w:b/>
          <w:bCs/>
          <w:color w:val="000000"/>
          <w:u w:val="single"/>
        </w:rPr>
        <w:t>Art. 1º):</w:t>
      </w:r>
      <w:r>
        <w:rPr>
          <w:color w:val="000000"/>
        </w:rPr>
        <w:t xml:space="preserve"> </w:t>
      </w:r>
      <w:r w:rsidRPr="006614C3">
        <w:rPr>
          <w:color w:val="000000"/>
        </w:rPr>
        <w:t xml:space="preserve">Autorícese al Departamento Ejecutivo Municipal a efectuar la venta a favor de </w:t>
      </w:r>
      <w:r>
        <w:rPr>
          <w:color w:val="000000"/>
        </w:rPr>
        <w:t xml:space="preserve">MOTTA HECTOR REINALDO, DNI Nº11.705.925, en representación de la empresa MOTTA CREA TU ESPACIO </w:t>
      </w:r>
      <w:r w:rsidRPr="006614C3">
        <w:rPr>
          <w:color w:val="000000"/>
        </w:rPr>
        <w:t xml:space="preserve">de la localidad de San Jorge, una vez que la documentación legal lo permita, la cantidad de </w:t>
      </w:r>
      <w:r>
        <w:rPr>
          <w:color w:val="000000"/>
        </w:rPr>
        <w:t xml:space="preserve">DOS </w:t>
      </w:r>
      <w:r w:rsidRPr="006614C3">
        <w:rPr>
          <w:color w:val="000000"/>
        </w:rPr>
        <w:t>(</w:t>
      </w:r>
      <w:r>
        <w:rPr>
          <w:color w:val="000000"/>
        </w:rPr>
        <w:t>2</w:t>
      </w:r>
      <w:r w:rsidRPr="006614C3">
        <w:rPr>
          <w:color w:val="000000"/>
        </w:rPr>
        <w:t xml:space="preserve">) Unidades Funcionales del Área de Uso Industrial </w:t>
      </w:r>
      <w:r>
        <w:rPr>
          <w:color w:val="000000"/>
        </w:rPr>
        <w:t>Oficial para el Desarrollo de San Jorge identificadas</w:t>
      </w:r>
      <w:r w:rsidRPr="006614C3">
        <w:rPr>
          <w:color w:val="000000"/>
        </w:rPr>
        <w:t xml:space="preserve"> como</w:t>
      </w:r>
      <w:r>
        <w:rPr>
          <w:color w:val="000000"/>
        </w:rPr>
        <w:t xml:space="preserve"> U19 Y U20, </w:t>
      </w:r>
      <w:r w:rsidRPr="006614C3">
        <w:rPr>
          <w:color w:val="000000"/>
        </w:rPr>
        <w:t xml:space="preserve"> estableciendo el precio de venta en </w:t>
      </w:r>
      <w:r w:rsidR="00EB49A9">
        <w:rPr>
          <w:color w:val="000000"/>
        </w:rPr>
        <w:t xml:space="preserve">cuarenta dólares el metro cuadrado </w:t>
      </w:r>
      <w:r>
        <w:rPr>
          <w:color w:val="000000"/>
        </w:rPr>
        <w:t>en sesenta (60)</w:t>
      </w:r>
      <w:r w:rsidRPr="006614C3">
        <w:rPr>
          <w:color w:val="000000"/>
        </w:rPr>
        <w:t xml:space="preserve"> cuotas mensuales, consecutivas y actualizables</w:t>
      </w:r>
      <w:r>
        <w:rPr>
          <w:color w:val="000000"/>
        </w:rPr>
        <w:t xml:space="preserve">.-  </w:t>
      </w:r>
    </w:p>
    <w:p w14:paraId="2C4BBAD2" w14:textId="5F329095" w:rsidR="00D0797B" w:rsidRPr="00C147D4" w:rsidRDefault="00D0797B" w:rsidP="002952D7">
      <w:pPr>
        <w:pStyle w:val="NormalWeb"/>
        <w:jc w:val="both"/>
        <w:rPr>
          <w:color w:val="000000"/>
        </w:rPr>
      </w:pPr>
      <w:r>
        <w:rPr>
          <w:b/>
          <w:bCs/>
          <w:color w:val="000000"/>
          <w:u w:val="single"/>
        </w:rPr>
        <w:t>Art. 2º:</w:t>
      </w:r>
      <w:r w:rsidRPr="00D9639A">
        <w:rPr>
          <w:color w:val="000000"/>
        </w:rPr>
        <w:t xml:space="preserve"> </w:t>
      </w:r>
      <w:r>
        <w:rPr>
          <w:color w:val="000000"/>
        </w:rPr>
        <w:t xml:space="preserve">El precio de venta corresponde a la cantidad equivalente a cuarenta dólares estadounidenses por metro </w:t>
      </w:r>
      <w:r w:rsidR="00EB49A9">
        <w:rPr>
          <w:color w:val="000000"/>
        </w:rPr>
        <w:t>cuadrado. -</w:t>
      </w:r>
    </w:p>
    <w:p w14:paraId="704AC328" w14:textId="7A457116" w:rsidR="00D0797B" w:rsidRDefault="00D0797B" w:rsidP="002952D7">
      <w:pPr>
        <w:pStyle w:val="NormalWeb"/>
        <w:jc w:val="both"/>
        <w:rPr>
          <w:b/>
          <w:bCs/>
          <w:color w:val="000000"/>
        </w:rPr>
      </w:pPr>
      <w:r>
        <w:rPr>
          <w:b/>
          <w:bCs/>
          <w:color w:val="000000"/>
          <w:u w:val="single"/>
        </w:rPr>
        <w:t>Art. 3º</w:t>
      </w:r>
      <w:r w:rsidRPr="00C147D4">
        <w:rPr>
          <w:bCs/>
          <w:color w:val="000000"/>
        </w:rPr>
        <w:t>:  El precio de venta</w:t>
      </w:r>
      <w:r>
        <w:rPr>
          <w:bCs/>
          <w:color w:val="000000"/>
        </w:rPr>
        <w:t xml:space="preserve"> es establecido como </w:t>
      </w:r>
      <w:r w:rsidRPr="00C147D4">
        <w:rPr>
          <w:bCs/>
          <w:color w:val="000000"/>
        </w:rPr>
        <w:t>Precio de referencia</w:t>
      </w:r>
      <w:r>
        <w:rPr>
          <w:bCs/>
          <w:color w:val="000000"/>
        </w:rPr>
        <w:t xml:space="preserve">, siendo la obligación abonar en moneda PESOS ARGENTINOS, utilizando el valor de la cotización del dólar estadounidense del Banco Nación tipo comprador del día anterior al efectivo </w:t>
      </w:r>
      <w:r w:rsidR="00EB49A9">
        <w:rPr>
          <w:bCs/>
          <w:color w:val="000000"/>
        </w:rPr>
        <w:t>pago</w:t>
      </w:r>
      <w:r w:rsidR="00EB49A9" w:rsidRPr="007F6E29">
        <w:rPr>
          <w:b/>
          <w:bCs/>
          <w:color w:val="000000"/>
        </w:rPr>
        <w:t>. -</w:t>
      </w:r>
    </w:p>
    <w:p w14:paraId="2C4E2A4C" w14:textId="5F331DC5" w:rsidR="00E1106E" w:rsidRDefault="00D0797B" w:rsidP="00E1106E">
      <w:pPr>
        <w:spacing w:line="360" w:lineRule="auto"/>
        <w:jc w:val="both"/>
        <w:rPr>
          <w:rFonts w:ascii="Times New Roman" w:hAnsi="Times New Roman" w:cs="Times New Roman"/>
          <w:sz w:val="24"/>
          <w:szCs w:val="24"/>
        </w:rPr>
      </w:pPr>
      <w:r w:rsidRPr="00EB49A9">
        <w:rPr>
          <w:rFonts w:ascii="Times New Roman" w:hAnsi="Times New Roman" w:cs="Times New Roman"/>
          <w:b/>
          <w:bCs/>
          <w:color w:val="000000"/>
          <w:sz w:val="24"/>
          <w:szCs w:val="24"/>
          <w:u w:val="single"/>
        </w:rPr>
        <w:t>Art. 4º:</w:t>
      </w:r>
      <w:r w:rsidRPr="00EB49A9">
        <w:rPr>
          <w:rFonts w:ascii="Times New Roman" w:hAnsi="Times New Roman" w:cs="Times New Roman"/>
          <w:b/>
          <w:bCs/>
          <w:color w:val="000000"/>
          <w:sz w:val="24"/>
          <w:szCs w:val="24"/>
        </w:rPr>
        <w:t xml:space="preserve"> </w:t>
      </w:r>
      <w:r w:rsidR="00EB49A9" w:rsidRPr="00EB49A9">
        <w:rPr>
          <w:rFonts w:ascii="Times New Roman" w:hAnsi="Times New Roman" w:cs="Times New Roman"/>
          <w:sz w:val="24"/>
          <w:szCs w:val="24"/>
        </w:rPr>
        <w:t xml:space="preserve">Promúlguese, Comuníquese, Publíquese, Dese copia al Registro Municipal y Archívese. </w:t>
      </w:r>
      <w:r w:rsidR="00E1106E">
        <w:rPr>
          <w:rFonts w:ascii="Times New Roman" w:hAnsi="Times New Roman" w:cs="Times New Roman"/>
          <w:sz w:val="24"/>
          <w:szCs w:val="24"/>
        </w:rPr>
        <w:t>–</w:t>
      </w:r>
      <w:r w:rsidR="00EB49A9" w:rsidRPr="00EB49A9">
        <w:rPr>
          <w:rFonts w:ascii="Times New Roman" w:hAnsi="Times New Roman" w:cs="Times New Roman"/>
          <w:sz w:val="24"/>
          <w:szCs w:val="24"/>
        </w:rPr>
        <w:t xml:space="preserve"> </w:t>
      </w:r>
    </w:p>
    <w:p w14:paraId="40E34D83" w14:textId="5EC7A692" w:rsidR="00EB49A9" w:rsidRPr="00E1106E" w:rsidRDefault="00EB49A9" w:rsidP="00E1106E">
      <w:pPr>
        <w:spacing w:line="276" w:lineRule="auto"/>
        <w:jc w:val="both"/>
        <w:rPr>
          <w:rFonts w:ascii="Times New Roman" w:hAnsi="Times New Roman" w:cs="Times New Roman"/>
          <w:sz w:val="24"/>
          <w:szCs w:val="24"/>
        </w:rPr>
      </w:pPr>
      <w:r w:rsidRPr="00EB49A9">
        <w:rPr>
          <w:rFonts w:ascii="Times New Roman" w:hAnsi="Times New Roman" w:cs="Times New Roman"/>
          <w:color w:val="000000"/>
          <w:sz w:val="24"/>
          <w:szCs w:val="24"/>
        </w:rPr>
        <w:t xml:space="preserve">Dada en la Sala del Honorable Concejo Municipal de San Jorge, Ciudad Sanmartiniana, Departamento San Martín, Provincia de Santa Fe, a los tres días del mes de </w:t>
      </w:r>
      <w:proofErr w:type="gramStart"/>
      <w:r w:rsidRPr="00EB49A9">
        <w:rPr>
          <w:rFonts w:ascii="Times New Roman" w:hAnsi="Times New Roman" w:cs="Times New Roman"/>
          <w:color w:val="000000"/>
          <w:sz w:val="24"/>
          <w:szCs w:val="24"/>
        </w:rPr>
        <w:t>Abril</w:t>
      </w:r>
      <w:proofErr w:type="gramEnd"/>
      <w:r w:rsidRPr="00EB49A9">
        <w:rPr>
          <w:rFonts w:ascii="Times New Roman" w:hAnsi="Times New Roman" w:cs="Times New Roman"/>
          <w:color w:val="000000"/>
          <w:sz w:val="24"/>
          <w:szCs w:val="24"/>
        </w:rPr>
        <w:t xml:space="preserve"> de 2025.-</w:t>
      </w:r>
    </w:p>
    <w:p w14:paraId="6B216238" w14:textId="77777777" w:rsidR="00EB49A9" w:rsidRPr="00EB49A9" w:rsidRDefault="00EB49A9" w:rsidP="002952D7">
      <w:pPr>
        <w:tabs>
          <w:tab w:val="left" w:pos="-720"/>
        </w:tabs>
        <w:jc w:val="both"/>
        <w:rPr>
          <w:rFonts w:ascii="Times New Roman" w:hAnsi="Times New Roman" w:cs="Times New Roman"/>
          <w:color w:val="000000"/>
          <w:sz w:val="24"/>
          <w:szCs w:val="24"/>
        </w:rPr>
      </w:pPr>
      <w:r w:rsidRPr="00EB49A9">
        <w:rPr>
          <w:rFonts w:ascii="Times New Roman" w:hAnsi="Times New Roman" w:cs="Times New Roman"/>
          <w:color w:val="000000"/>
          <w:sz w:val="24"/>
          <w:szCs w:val="24"/>
        </w:rPr>
        <w:t xml:space="preserve">            </w:t>
      </w:r>
    </w:p>
    <w:p w14:paraId="7AC1F10E" w14:textId="77777777" w:rsidR="00EB49A9" w:rsidRPr="00EB49A9" w:rsidRDefault="00EB49A9" w:rsidP="002952D7">
      <w:pPr>
        <w:pStyle w:val="Sinespaciado"/>
        <w:jc w:val="both"/>
        <w:rPr>
          <w:rFonts w:ascii="Times New Roman" w:eastAsia="Calibri" w:hAnsi="Times New Roman"/>
          <w:color w:val="000000"/>
          <w:kern w:val="2"/>
          <w:sz w:val="24"/>
          <w:szCs w:val="24"/>
          <w:lang w:eastAsia="en-US"/>
        </w:rPr>
      </w:pPr>
      <w:r w:rsidRPr="00EB49A9">
        <w:rPr>
          <w:rFonts w:ascii="Times New Roman" w:eastAsia="Calibri" w:hAnsi="Times New Roman"/>
          <w:color w:val="000000"/>
          <w:kern w:val="2"/>
          <w:sz w:val="24"/>
          <w:szCs w:val="24"/>
          <w:lang w:eastAsia="en-US"/>
        </w:rPr>
        <w:t xml:space="preserve">                      </w:t>
      </w:r>
    </w:p>
    <w:p w14:paraId="1957F2EB" w14:textId="161AC974" w:rsidR="00EB49A9" w:rsidRPr="00EB49A9" w:rsidRDefault="002952D7" w:rsidP="002952D7">
      <w:pPr>
        <w:pStyle w:val="Sinespaciado"/>
        <w:jc w:val="both"/>
        <w:rPr>
          <w:rFonts w:ascii="Times New Roman" w:eastAsia="Calibri" w:hAnsi="Times New Roman"/>
          <w:color w:val="000000"/>
          <w:kern w:val="2"/>
          <w:sz w:val="24"/>
          <w:szCs w:val="24"/>
          <w:lang w:eastAsia="en-US"/>
        </w:rPr>
      </w:pPr>
      <w:r>
        <w:rPr>
          <w:rFonts w:ascii="Times New Roman" w:eastAsia="Calibri" w:hAnsi="Times New Roman"/>
          <w:color w:val="000000"/>
          <w:kern w:val="2"/>
          <w:sz w:val="24"/>
          <w:szCs w:val="24"/>
          <w:lang w:eastAsia="en-US"/>
        </w:rPr>
        <w:t xml:space="preserve">                 </w:t>
      </w:r>
      <w:r w:rsidR="00EB49A9" w:rsidRPr="00EB49A9">
        <w:rPr>
          <w:rFonts w:ascii="Times New Roman" w:hAnsi="Times New Roman"/>
          <w:sz w:val="24"/>
          <w:szCs w:val="24"/>
        </w:rPr>
        <w:t xml:space="preserve">Sr. Andrés </w:t>
      </w:r>
      <w:proofErr w:type="spellStart"/>
      <w:r w:rsidR="00EB49A9" w:rsidRPr="00EB49A9">
        <w:rPr>
          <w:rFonts w:ascii="Times New Roman" w:hAnsi="Times New Roman"/>
          <w:sz w:val="24"/>
          <w:szCs w:val="24"/>
        </w:rPr>
        <w:t>Rosetti</w:t>
      </w:r>
      <w:proofErr w:type="spellEnd"/>
      <w:r w:rsidR="00EB49A9" w:rsidRPr="00EB49A9">
        <w:rPr>
          <w:rFonts w:ascii="Times New Roman" w:hAnsi="Times New Roman"/>
          <w:sz w:val="24"/>
          <w:szCs w:val="24"/>
        </w:rPr>
        <w:t xml:space="preserve">                              </w:t>
      </w:r>
      <w:r w:rsidR="00EB49A9">
        <w:rPr>
          <w:rFonts w:ascii="Times New Roman" w:hAnsi="Times New Roman"/>
          <w:sz w:val="24"/>
          <w:szCs w:val="24"/>
        </w:rPr>
        <w:t xml:space="preserve">                          </w:t>
      </w:r>
      <w:r w:rsidR="00EB49A9" w:rsidRPr="00EB49A9">
        <w:rPr>
          <w:rFonts w:ascii="Times New Roman" w:hAnsi="Times New Roman"/>
          <w:sz w:val="24"/>
          <w:szCs w:val="24"/>
        </w:rPr>
        <w:t xml:space="preserve">Sr. Facundo </w:t>
      </w:r>
      <w:proofErr w:type="spellStart"/>
      <w:r w:rsidR="00EB49A9" w:rsidRPr="00EB49A9">
        <w:rPr>
          <w:rFonts w:ascii="Times New Roman" w:hAnsi="Times New Roman"/>
          <w:sz w:val="24"/>
          <w:szCs w:val="24"/>
        </w:rPr>
        <w:t>Blum</w:t>
      </w:r>
      <w:proofErr w:type="spellEnd"/>
    </w:p>
    <w:p w14:paraId="1C72D1A5" w14:textId="54165144" w:rsidR="006A5E0D" w:rsidRPr="002952D7" w:rsidRDefault="00EB49A9" w:rsidP="002952D7">
      <w:pPr>
        <w:pStyle w:val="Sinespaciado"/>
        <w:jc w:val="both"/>
        <w:rPr>
          <w:rFonts w:ascii="Times New Roman" w:hAnsi="Times New Roman"/>
          <w:sz w:val="24"/>
          <w:szCs w:val="24"/>
        </w:rPr>
      </w:pPr>
      <w:r w:rsidRPr="00EB49A9">
        <w:rPr>
          <w:rFonts w:ascii="Times New Roman" w:hAnsi="Times New Roman"/>
          <w:sz w:val="24"/>
          <w:szCs w:val="24"/>
        </w:rPr>
        <w:t xml:space="preserve">                Secretario del H.C.M.                         </w:t>
      </w:r>
      <w:r>
        <w:rPr>
          <w:rFonts w:ascii="Times New Roman" w:hAnsi="Times New Roman"/>
          <w:sz w:val="24"/>
          <w:szCs w:val="24"/>
        </w:rPr>
        <w:t xml:space="preserve">                          </w:t>
      </w:r>
      <w:r w:rsidRPr="00EB49A9">
        <w:rPr>
          <w:rFonts w:ascii="Times New Roman" w:hAnsi="Times New Roman"/>
          <w:sz w:val="24"/>
          <w:szCs w:val="24"/>
        </w:rPr>
        <w:t>Presidente del H.C.M.</w:t>
      </w:r>
    </w:p>
    <w:sectPr w:rsidR="006A5E0D" w:rsidRPr="002952D7" w:rsidSect="002952D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7B"/>
    <w:rsid w:val="00174766"/>
    <w:rsid w:val="00271D14"/>
    <w:rsid w:val="002952D7"/>
    <w:rsid w:val="003C7025"/>
    <w:rsid w:val="003E72E1"/>
    <w:rsid w:val="005A492B"/>
    <w:rsid w:val="00611763"/>
    <w:rsid w:val="00622458"/>
    <w:rsid w:val="006A5E0D"/>
    <w:rsid w:val="006B73F1"/>
    <w:rsid w:val="009571A3"/>
    <w:rsid w:val="009E2078"/>
    <w:rsid w:val="00AB1B54"/>
    <w:rsid w:val="00AC101D"/>
    <w:rsid w:val="00AC32C0"/>
    <w:rsid w:val="00B210FF"/>
    <w:rsid w:val="00C26852"/>
    <w:rsid w:val="00D0797B"/>
    <w:rsid w:val="00D317EC"/>
    <w:rsid w:val="00D72DB1"/>
    <w:rsid w:val="00E1106E"/>
    <w:rsid w:val="00E23585"/>
    <w:rsid w:val="00E66E32"/>
    <w:rsid w:val="00EB49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878C"/>
  <w15:chartTrackingRefBased/>
  <w15:docId w15:val="{E491B37C-F545-4D37-B85C-B48D3505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9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0797B"/>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paragraph" w:styleId="Sinespaciado">
    <w:name w:val="No Spacing"/>
    <w:uiPriority w:val="1"/>
    <w:qFormat/>
    <w:rsid w:val="00D0797B"/>
    <w:pPr>
      <w:spacing w:after="0" w:line="240" w:lineRule="auto"/>
    </w:pPr>
    <w:rPr>
      <w:rFonts w:ascii="Calibri" w:eastAsia="Times New Roman" w:hAnsi="Calibri" w:cs="Times New Roman"/>
      <w:kern w:val="0"/>
      <w:lang w:eastAsia="es-AR"/>
      <w14:ligatures w14:val="none"/>
    </w:rPr>
  </w:style>
  <w:style w:type="paragraph" w:customStyle="1" w:styleId="Cuerpodetexto">
    <w:name w:val="Cuerpo de texto"/>
    <w:basedOn w:val="Normal"/>
    <w:rsid w:val="00EB49A9"/>
    <w:pPr>
      <w:widowControl w:val="0"/>
      <w:suppressAutoHyphens/>
      <w:spacing w:after="140" w:line="288" w:lineRule="auto"/>
    </w:pPr>
    <w:rPr>
      <w:rFonts w:ascii="Liberation Serif" w:eastAsia="Droid Sans Fallback" w:hAnsi="Liberation Serif" w:cs="FreeSans"/>
      <w:color w:val="00000A"/>
      <w:kern w:val="0"/>
      <w:sz w:val="24"/>
      <w:szCs w:val="24"/>
      <w:lang w:eastAsia="zh-CN" w:bidi="hi-IN"/>
      <w14:ligatures w14:val="none"/>
    </w:rPr>
  </w:style>
  <w:style w:type="paragraph" w:styleId="Textodeglobo">
    <w:name w:val="Balloon Text"/>
    <w:basedOn w:val="Normal"/>
    <w:link w:val="TextodegloboCar"/>
    <w:uiPriority w:val="99"/>
    <w:semiHidden/>
    <w:unhideWhenUsed/>
    <w:rsid w:val="00C268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6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1040</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Gobierno</dc:creator>
  <cp:keywords/>
  <dc:description/>
  <cp:lastModifiedBy>Usuario</cp:lastModifiedBy>
  <cp:revision>30</cp:revision>
  <cp:lastPrinted>2025-04-03T11:52:00Z</cp:lastPrinted>
  <dcterms:created xsi:type="dcterms:W3CDTF">2025-04-01T23:04:00Z</dcterms:created>
  <dcterms:modified xsi:type="dcterms:W3CDTF">2025-04-04T12:24:00Z</dcterms:modified>
</cp:coreProperties>
</file>