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B8F6" w14:textId="77777777" w:rsidR="00492742" w:rsidRDefault="00492742" w:rsidP="00C60671">
      <w:pPr>
        <w:ind w:left="1134" w:right="607"/>
        <w:jc w:val="both"/>
        <w:rPr>
          <w:sz w:val="24"/>
        </w:rPr>
      </w:pPr>
      <w:bookmarkStart w:id="0" w:name="_Hlk520964032"/>
    </w:p>
    <w:p w14:paraId="477300A3" w14:textId="77777777" w:rsidR="00492742" w:rsidRPr="00BA6BA6" w:rsidRDefault="00492742" w:rsidP="0049274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849929"/>
    </w:p>
    <w:p w14:paraId="21EC4256" w14:textId="77777777" w:rsidR="00492742" w:rsidRDefault="00492742" w:rsidP="00492742">
      <w:pPr>
        <w:pStyle w:val="Predeterminado"/>
        <w:ind w:left="708" w:firstLine="1416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  <w:bookmarkStart w:id="2" w:name="_Hlk162422826"/>
      <w:r>
        <w:rPr>
          <w:noProof/>
        </w:rPr>
        <w:drawing>
          <wp:anchor distT="0" distB="0" distL="114300" distR="114300" simplePos="0" relativeHeight="251659264" behindDoc="0" locked="0" layoutInCell="1" allowOverlap="1" wp14:anchorId="7D66D9F9" wp14:editId="6DC52090">
            <wp:simplePos x="0" y="0"/>
            <wp:positionH relativeFrom="column">
              <wp:posOffset>-228600</wp:posOffset>
            </wp:positionH>
            <wp:positionV relativeFrom="paragraph">
              <wp:posOffset>-237490</wp:posOffset>
            </wp:positionV>
            <wp:extent cx="685800" cy="1040130"/>
            <wp:effectExtent l="0" t="0" r="0" b="7620"/>
            <wp:wrapNone/>
            <wp:docPr id="165687773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Honorable Concejo Municipal de San Jorge</w:t>
      </w:r>
    </w:p>
    <w:p w14:paraId="7FB99DE7" w14:textId="77777777" w:rsidR="00492742" w:rsidRDefault="00492742" w:rsidP="0049274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0EEB9DC2" w14:textId="77777777" w:rsidR="00492742" w:rsidRPr="00EA7744" w:rsidRDefault="00492742" w:rsidP="00492742">
      <w:pPr>
        <w:pStyle w:val="Sinespaciado"/>
        <w:jc w:val="center"/>
        <w:rPr>
          <w:rFonts w:ascii="Times New Roman" w:hAnsi="Times New Roman"/>
          <w:b/>
        </w:rPr>
      </w:pPr>
      <w:bookmarkStart w:id="3" w:name="_Hlk162421991"/>
      <w:r w:rsidRPr="00EA7744">
        <w:rPr>
          <w:rFonts w:ascii="Times New Roman" w:hAnsi="Times New Roman"/>
          <w:b/>
        </w:rPr>
        <w:t>2024</w:t>
      </w:r>
      <w:r>
        <w:rPr>
          <w:rFonts w:ascii="Times New Roman" w:hAnsi="Times New Roman"/>
          <w:b/>
        </w:rPr>
        <w:t xml:space="preserve"> “A</w:t>
      </w:r>
      <w:r w:rsidRPr="00EA7744">
        <w:rPr>
          <w:rFonts w:ascii="Times New Roman" w:hAnsi="Times New Roman"/>
          <w:b/>
        </w:rPr>
        <w:t xml:space="preserve">ño del 30º Aniversario del Hermanamiento con </w:t>
      </w:r>
      <w:proofErr w:type="spellStart"/>
      <w:r w:rsidRPr="00EA7744">
        <w:rPr>
          <w:rFonts w:ascii="Times New Roman" w:hAnsi="Times New Roman"/>
          <w:b/>
        </w:rPr>
        <w:t>Cavallermaggiore</w:t>
      </w:r>
      <w:proofErr w:type="spellEnd"/>
      <w:r>
        <w:rPr>
          <w:rFonts w:ascii="Times New Roman" w:hAnsi="Times New Roman"/>
          <w:b/>
        </w:rPr>
        <w:t>”</w:t>
      </w:r>
    </w:p>
    <w:p w14:paraId="000FD241" w14:textId="77777777" w:rsidR="00492742" w:rsidRDefault="00492742" w:rsidP="00492742">
      <w:pPr>
        <w:ind w:left="708" w:hanging="708"/>
        <w:jc w:val="center"/>
        <w:rPr>
          <w:rFonts w:ascii="Arial" w:hAnsi="Arial" w:cs="Arial"/>
          <w:b/>
          <w:bCs/>
          <w:color w:val="000000"/>
          <w:u w:val="single"/>
        </w:rPr>
      </w:pPr>
    </w:p>
    <w:bookmarkEnd w:id="3"/>
    <w:p w14:paraId="7A01B29E" w14:textId="77777777" w:rsidR="00492742" w:rsidRDefault="00492742" w:rsidP="00492742">
      <w:pPr>
        <w:jc w:val="both"/>
        <w:rPr>
          <w:rFonts w:ascii="Arial" w:hAnsi="Arial" w:cs="Arial"/>
          <w:color w:val="000000"/>
        </w:rPr>
      </w:pPr>
    </w:p>
    <w:p w14:paraId="2E2E61A5" w14:textId="6A8C7F8F" w:rsidR="00492742" w:rsidRPr="00E511B9" w:rsidRDefault="00492742" w:rsidP="00492742">
      <w:pPr>
        <w:jc w:val="center"/>
        <w:rPr>
          <w:b/>
          <w:bCs/>
          <w:sz w:val="24"/>
          <w:szCs w:val="24"/>
          <w:u w:val="single"/>
        </w:rPr>
      </w:pPr>
      <w:r w:rsidRPr="00E511B9">
        <w:rPr>
          <w:b/>
          <w:bCs/>
          <w:sz w:val="24"/>
          <w:szCs w:val="24"/>
          <w:u w:val="single"/>
        </w:rPr>
        <w:t xml:space="preserve">ORDENANZA </w:t>
      </w:r>
      <w:proofErr w:type="spellStart"/>
      <w:r w:rsidRPr="00E511B9">
        <w:rPr>
          <w:b/>
          <w:bCs/>
          <w:sz w:val="24"/>
          <w:szCs w:val="24"/>
          <w:u w:val="single"/>
        </w:rPr>
        <w:t>Nº</w:t>
      </w:r>
      <w:proofErr w:type="spellEnd"/>
      <w:r w:rsidRPr="00E511B9">
        <w:rPr>
          <w:b/>
          <w:bCs/>
          <w:sz w:val="24"/>
          <w:szCs w:val="24"/>
          <w:u w:val="single"/>
        </w:rPr>
        <w:t xml:space="preserve"> 247</w:t>
      </w:r>
      <w:r>
        <w:rPr>
          <w:b/>
          <w:bCs/>
          <w:sz w:val="24"/>
          <w:szCs w:val="24"/>
          <w:u w:val="single"/>
        </w:rPr>
        <w:t>7</w:t>
      </w:r>
    </w:p>
    <w:p w14:paraId="4464BD00" w14:textId="77777777" w:rsidR="00492742" w:rsidRDefault="00492742" w:rsidP="00492742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DC7F808" w14:textId="77777777" w:rsidR="00492742" w:rsidRDefault="00492742" w:rsidP="00492742">
      <w:pPr>
        <w:pStyle w:val="ecxwestern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14:paraId="302F9355" w14:textId="6B518E31" w:rsidR="00C60671" w:rsidRPr="00EF33F0" w:rsidRDefault="00492742" w:rsidP="00EF33F0">
      <w:pPr>
        <w:pStyle w:val="ecxwestern"/>
        <w:ind w:firstLine="720"/>
        <w:jc w:val="both"/>
        <w:rPr>
          <w:b/>
          <w:u w:val="single"/>
        </w:rPr>
      </w:pPr>
      <w:bookmarkStart w:id="4" w:name="_Hlk163112250"/>
      <w:r w:rsidRPr="009E0E3B">
        <w:t>La Resolución IM/ 26.</w:t>
      </w:r>
      <w:r>
        <w:t>146</w:t>
      </w:r>
      <w:r w:rsidRPr="009E0E3B">
        <w:t xml:space="preserve"> enviada por el Departamento Ejecutivo Municipal,</w:t>
      </w:r>
      <w:r>
        <w:t xml:space="preserve"> </w:t>
      </w:r>
      <w:r w:rsidRPr="009E0E3B">
        <w:rPr>
          <w:bCs/>
          <w:iCs/>
        </w:rPr>
        <w:t>sobre</w:t>
      </w:r>
      <w:bookmarkEnd w:id="1"/>
      <w:bookmarkEnd w:id="2"/>
      <w:r w:rsidR="00EF33F0">
        <w:rPr>
          <w:bCs/>
          <w:iCs/>
        </w:rPr>
        <w:t xml:space="preserve"> l</w:t>
      </w:r>
      <w:r w:rsidR="00C60671">
        <w:rPr>
          <w:lang w:val="es-MX"/>
        </w:rPr>
        <w:t xml:space="preserve">a necesidad de actualizar parcialmente la Ordenanza </w:t>
      </w:r>
      <w:proofErr w:type="spellStart"/>
      <w:r w:rsidR="00C60671">
        <w:rPr>
          <w:lang w:val="es-MX"/>
        </w:rPr>
        <w:t>Nº</w:t>
      </w:r>
      <w:proofErr w:type="spellEnd"/>
      <w:r w:rsidR="00C60671">
        <w:rPr>
          <w:lang w:val="es-MX"/>
        </w:rPr>
        <w:t xml:space="preserve"> 2294, y;</w:t>
      </w:r>
    </w:p>
    <w:p w14:paraId="76776F51" w14:textId="5C912576" w:rsidR="00C60671" w:rsidRPr="00EF33F0" w:rsidRDefault="00C60671" w:rsidP="00C60671">
      <w:pPr>
        <w:jc w:val="both"/>
        <w:outlineLvl w:val="0"/>
        <w:rPr>
          <w:sz w:val="24"/>
          <w:szCs w:val="24"/>
        </w:rPr>
      </w:pPr>
      <w:r w:rsidRPr="004706AF">
        <w:rPr>
          <w:b/>
          <w:sz w:val="24"/>
          <w:szCs w:val="24"/>
          <w:u w:val="single"/>
        </w:rPr>
        <w:t>CONSIDERANDO:</w:t>
      </w:r>
    </w:p>
    <w:p w14:paraId="5EF66911" w14:textId="77777777" w:rsidR="00C60671" w:rsidRDefault="00C60671" w:rsidP="00C60671">
      <w:pPr>
        <w:jc w:val="both"/>
        <w:rPr>
          <w:b/>
          <w:sz w:val="24"/>
          <w:szCs w:val="24"/>
          <w:u w:val="single"/>
        </w:rPr>
      </w:pPr>
    </w:p>
    <w:p w14:paraId="6C773E1A" w14:textId="61A61E59" w:rsidR="00C60671" w:rsidRPr="00A225C1" w:rsidRDefault="00C60671" w:rsidP="00C60671">
      <w:pPr>
        <w:spacing w:line="360" w:lineRule="auto"/>
        <w:jc w:val="both"/>
        <w:rPr>
          <w:sz w:val="24"/>
          <w:szCs w:val="24"/>
          <w:lang w:val="es-MX"/>
        </w:rPr>
      </w:pPr>
      <w:r w:rsidRPr="00A225C1">
        <w:rPr>
          <w:sz w:val="24"/>
          <w:szCs w:val="24"/>
          <w:lang w:val="es-MX"/>
        </w:rPr>
        <w:t xml:space="preserve">          </w:t>
      </w:r>
      <w:r w:rsidR="00EF33F0">
        <w:rPr>
          <w:sz w:val="24"/>
          <w:szCs w:val="24"/>
          <w:lang w:val="es-MX"/>
        </w:rPr>
        <w:tab/>
      </w:r>
      <w:r w:rsidRPr="00A225C1">
        <w:rPr>
          <w:sz w:val="24"/>
          <w:szCs w:val="24"/>
          <w:lang w:val="es-MX"/>
        </w:rPr>
        <w:t xml:space="preserve">Que las fiestas patronales de la ciudad son una oportunidad de venta para los vendedores ambulantes, alcanzados por la tasa prevista en el Art. 40 de la Ordenanza Municipal </w:t>
      </w:r>
      <w:proofErr w:type="spellStart"/>
      <w:r>
        <w:rPr>
          <w:sz w:val="24"/>
          <w:szCs w:val="24"/>
          <w:lang w:val="es-MX"/>
        </w:rPr>
        <w:t>Nº</w:t>
      </w:r>
      <w:proofErr w:type="spellEnd"/>
      <w:r>
        <w:rPr>
          <w:sz w:val="24"/>
          <w:szCs w:val="24"/>
          <w:lang w:val="es-MX"/>
        </w:rPr>
        <w:t xml:space="preserve"> </w:t>
      </w:r>
      <w:r w:rsidRPr="00A225C1">
        <w:rPr>
          <w:sz w:val="24"/>
          <w:szCs w:val="24"/>
          <w:lang w:val="es-MX"/>
        </w:rPr>
        <w:t>2294</w:t>
      </w:r>
      <w:r w:rsidR="00EF33F0">
        <w:rPr>
          <w:sz w:val="24"/>
          <w:szCs w:val="24"/>
          <w:lang w:val="es-MX"/>
        </w:rPr>
        <w:t>;</w:t>
      </w:r>
    </w:p>
    <w:p w14:paraId="359652EC" w14:textId="01E9FBE7" w:rsidR="00C60671" w:rsidRPr="00A225C1" w:rsidRDefault="00C60671" w:rsidP="00C60671">
      <w:pPr>
        <w:spacing w:line="360" w:lineRule="auto"/>
        <w:jc w:val="both"/>
        <w:rPr>
          <w:sz w:val="24"/>
          <w:szCs w:val="24"/>
          <w:lang w:val="es-MX"/>
        </w:rPr>
      </w:pPr>
      <w:r w:rsidRPr="00A225C1">
        <w:rPr>
          <w:sz w:val="24"/>
          <w:szCs w:val="24"/>
          <w:lang w:val="es-MX"/>
        </w:rPr>
        <w:t xml:space="preserve">         </w:t>
      </w:r>
      <w:r w:rsidR="00EF33F0">
        <w:rPr>
          <w:sz w:val="24"/>
          <w:szCs w:val="24"/>
          <w:lang w:val="es-MX"/>
        </w:rPr>
        <w:tab/>
      </w:r>
      <w:r w:rsidRPr="00A225C1">
        <w:rPr>
          <w:sz w:val="24"/>
          <w:szCs w:val="24"/>
          <w:lang w:val="es-MX"/>
        </w:rPr>
        <w:t>Que los montos que hoy se encuentra autorizado a cobrar el municipio son cuasi simbólicos y no reflejan el valor del potencial de venta que poseen dichos comerciantes por la cantidad de público que acude a dicho evento masivo</w:t>
      </w:r>
      <w:r w:rsidR="00EF33F0">
        <w:rPr>
          <w:sz w:val="24"/>
          <w:szCs w:val="24"/>
          <w:lang w:val="es-MX"/>
        </w:rPr>
        <w:t>;</w:t>
      </w:r>
    </w:p>
    <w:p w14:paraId="62F7FBBA" w14:textId="0572C6B8" w:rsidR="00C60671" w:rsidRDefault="00C60671" w:rsidP="00C60671">
      <w:pPr>
        <w:spacing w:line="360" w:lineRule="auto"/>
        <w:jc w:val="both"/>
        <w:rPr>
          <w:sz w:val="24"/>
          <w:szCs w:val="24"/>
          <w:lang w:val="es-MX"/>
        </w:rPr>
      </w:pPr>
      <w:r w:rsidRPr="00A225C1">
        <w:rPr>
          <w:sz w:val="24"/>
          <w:szCs w:val="24"/>
          <w:lang w:val="es-MX"/>
        </w:rPr>
        <w:t xml:space="preserve">      </w:t>
      </w:r>
      <w:r w:rsidR="00EF33F0">
        <w:rPr>
          <w:sz w:val="24"/>
          <w:szCs w:val="24"/>
          <w:lang w:val="es-MX"/>
        </w:rPr>
        <w:tab/>
      </w:r>
      <w:r w:rsidRPr="00A225C1">
        <w:rPr>
          <w:sz w:val="24"/>
          <w:szCs w:val="24"/>
          <w:lang w:val="es-MX"/>
        </w:rPr>
        <w:t xml:space="preserve"> Que resulta necesario establecer un valor realista conforme el precio de los productos que se venden, sin que ello impida la presencia de dichos comerciantes</w:t>
      </w:r>
      <w:r w:rsidR="00EF33F0">
        <w:rPr>
          <w:sz w:val="24"/>
          <w:szCs w:val="24"/>
          <w:lang w:val="es-MX"/>
        </w:rPr>
        <w:t>;</w:t>
      </w:r>
    </w:p>
    <w:p w14:paraId="5E810029" w14:textId="4FF67DFD" w:rsidR="00C60671" w:rsidRDefault="00C60671" w:rsidP="00EF33F0">
      <w:pPr>
        <w:spacing w:line="360" w:lineRule="auto"/>
        <w:ind w:firstLine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Que</w:t>
      </w:r>
      <w:r w:rsidRPr="00A225C1">
        <w:rPr>
          <w:sz w:val="24"/>
          <w:szCs w:val="24"/>
          <w:lang w:val="es-MX"/>
        </w:rPr>
        <w:t xml:space="preserve"> la variación interanual de precios estimada por el Instituto Nacional de Estadísticas y Censos para el periodo Febrero 2023-Febrero 2024 </w:t>
      </w:r>
      <w:r w:rsidR="008062FC">
        <w:rPr>
          <w:sz w:val="24"/>
          <w:szCs w:val="24"/>
          <w:lang w:val="es-MX"/>
        </w:rPr>
        <w:t>fue de</w:t>
      </w:r>
      <w:r w:rsidRPr="00A225C1">
        <w:rPr>
          <w:sz w:val="24"/>
          <w:szCs w:val="24"/>
          <w:lang w:val="es-MX"/>
        </w:rPr>
        <w:t xml:space="preserve"> 254,2%</w:t>
      </w:r>
      <w:r w:rsidR="00EF33F0">
        <w:rPr>
          <w:sz w:val="24"/>
          <w:szCs w:val="24"/>
          <w:lang w:val="es-MX"/>
        </w:rPr>
        <w:t>;</w:t>
      </w:r>
    </w:p>
    <w:p w14:paraId="15F00CD3" w14:textId="0CD0908D" w:rsidR="00C60671" w:rsidRDefault="00C60671" w:rsidP="00C60671">
      <w:pPr>
        <w:spacing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</w:t>
      </w:r>
      <w:r w:rsidR="00EF33F0"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Que entendiendo el diferencial que debe otorgarse a los artesanos, quienes tienen mayores dificultades en las ventas y menor ganancia,  manteniendo la excepción impositiva, de la misma forma se premia a los comerciantes de nuestra ciudad que se encuentren al día con la tasa de </w:t>
      </w:r>
      <w:r w:rsidRPr="00A225C1">
        <w:rPr>
          <w:sz w:val="24"/>
          <w:szCs w:val="24"/>
          <w:lang w:val="es-MX"/>
        </w:rPr>
        <w:t>Derecho, Registro e Inspección</w:t>
      </w:r>
      <w:r>
        <w:rPr>
          <w:sz w:val="24"/>
          <w:szCs w:val="24"/>
          <w:lang w:val="es-MX"/>
        </w:rPr>
        <w:t>.-</w:t>
      </w:r>
    </w:p>
    <w:p w14:paraId="446D96F8" w14:textId="77777777" w:rsidR="00EF33F0" w:rsidRDefault="00EF33F0" w:rsidP="00EF33F0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proofErr w:type="spellEnd"/>
      <w:r>
        <w:rPr>
          <w:rFonts w:ascii="Times New Roman" w:hAnsi="Times New Roman"/>
          <w:sz w:val="24"/>
          <w:szCs w:val="24"/>
        </w:rPr>
        <w:t xml:space="preserve"> 2756 y su Propio Reglamento Interno emite la siguiente:</w:t>
      </w:r>
    </w:p>
    <w:p w14:paraId="3B456FCD" w14:textId="77777777" w:rsidR="00EF33F0" w:rsidRPr="002D53AE" w:rsidRDefault="00EF33F0" w:rsidP="00EF33F0">
      <w:pPr>
        <w:spacing w:after="120"/>
        <w:jc w:val="both"/>
        <w:rPr>
          <w:sz w:val="24"/>
          <w:szCs w:val="24"/>
        </w:rPr>
      </w:pPr>
    </w:p>
    <w:p w14:paraId="47084C0F" w14:textId="77777777" w:rsidR="00C60671" w:rsidRDefault="00C60671" w:rsidP="00EF33F0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ORDENANZA</w:t>
      </w:r>
    </w:p>
    <w:p w14:paraId="5EBC5F04" w14:textId="77777777" w:rsidR="00C60671" w:rsidRDefault="00C60671" w:rsidP="00C60671">
      <w:pPr>
        <w:jc w:val="both"/>
        <w:rPr>
          <w:sz w:val="24"/>
          <w:szCs w:val="24"/>
        </w:rPr>
      </w:pPr>
    </w:p>
    <w:p w14:paraId="7B95F504" w14:textId="77777777" w:rsidR="00C60671" w:rsidRDefault="00C60671" w:rsidP="00C60671">
      <w:pPr>
        <w:jc w:val="both"/>
        <w:rPr>
          <w:sz w:val="24"/>
          <w:szCs w:val="24"/>
        </w:rPr>
      </w:pPr>
    </w:p>
    <w:p w14:paraId="08EF6688" w14:textId="54B1D464" w:rsidR="00C60671" w:rsidRPr="00A225C1" w:rsidRDefault="00C60671" w:rsidP="00EF33F0">
      <w:pPr>
        <w:spacing w:line="480" w:lineRule="auto"/>
        <w:jc w:val="both"/>
        <w:rPr>
          <w:sz w:val="24"/>
          <w:szCs w:val="24"/>
          <w:lang w:val="es-MX"/>
        </w:rPr>
      </w:pPr>
      <w:r w:rsidRPr="00C60671">
        <w:rPr>
          <w:b/>
          <w:bCs/>
          <w:sz w:val="24"/>
          <w:szCs w:val="24"/>
          <w:u w:val="single"/>
          <w:lang w:val="es-MX"/>
        </w:rPr>
        <w:t>Art. 1</w:t>
      </w:r>
      <w:r w:rsidR="00EF33F0">
        <w:rPr>
          <w:b/>
          <w:bCs/>
          <w:sz w:val="24"/>
          <w:szCs w:val="24"/>
          <w:u w:val="single"/>
          <w:lang w:val="es-MX"/>
        </w:rPr>
        <w:t>º)</w:t>
      </w:r>
      <w:r w:rsidRPr="00C60671">
        <w:rPr>
          <w:b/>
          <w:bCs/>
          <w:sz w:val="24"/>
          <w:szCs w:val="24"/>
          <w:u w:val="single"/>
          <w:lang w:val="es-MX"/>
        </w:rPr>
        <w:t>:</w:t>
      </w:r>
      <w:r w:rsidRPr="00A225C1">
        <w:rPr>
          <w:sz w:val="24"/>
          <w:szCs w:val="24"/>
          <w:lang w:val="es-MX"/>
        </w:rPr>
        <w:t xml:space="preserve"> Modifíquese el Art. 41 de la Ordenanza Nº 2294 el que quedará redactado de la siguiente manera: </w:t>
      </w:r>
    </w:p>
    <w:p w14:paraId="633D1EFC" w14:textId="552CE439" w:rsidR="00C60671" w:rsidRDefault="00C60671" w:rsidP="00C60671">
      <w:pPr>
        <w:spacing w:line="360" w:lineRule="auto"/>
        <w:jc w:val="both"/>
        <w:rPr>
          <w:sz w:val="24"/>
          <w:szCs w:val="24"/>
          <w:lang w:val="es-MX"/>
        </w:rPr>
      </w:pPr>
      <w:r w:rsidRPr="00A225C1">
        <w:rPr>
          <w:sz w:val="24"/>
          <w:szCs w:val="24"/>
          <w:lang w:val="es-MX"/>
        </w:rPr>
        <w:t xml:space="preserve">          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 w:rsidRPr="00C60671">
        <w:rPr>
          <w:b/>
          <w:bCs/>
          <w:sz w:val="24"/>
          <w:szCs w:val="24"/>
          <w:u w:val="single"/>
          <w:lang w:val="es-MX"/>
        </w:rPr>
        <w:t>ART</w:t>
      </w:r>
      <w:r>
        <w:rPr>
          <w:b/>
          <w:bCs/>
          <w:sz w:val="24"/>
          <w:szCs w:val="24"/>
          <w:u w:val="single"/>
          <w:lang w:val="es-MX"/>
        </w:rPr>
        <w:t>Í</w:t>
      </w:r>
      <w:r w:rsidRPr="00C60671">
        <w:rPr>
          <w:b/>
          <w:bCs/>
          <w:sz w:val="24"/>
          <w:szCs w:val="24"/>
          <w:u w:val="single"/>
          <w:lang w:val="es-MX"/>
        </w:rPr>
        <w:t>CULO 41º:</w:t>
      </w:r>
      <w:r w:rsidRPr="00A225C1">
        <w:rPr>
          <w:sz w:val="24"/>
          <w:szCs w:val="24"/>
          <w:lang w:val="es-MX"/>
        </w:rPr>
        <w:t xml:space="preserve">  Autorícese al Departamento Ejecutivo Municipal a aplicar el 23 de abril de cada año, con motivo de celebrarse el Día del Santo Patrono de la </w:t>
      </w:r>
      <w:r>
        <w:rPr>
          <w:sz w:val="24"/>
          <w:szCs w:val="24"/>
          <w:lang w:val="es-MX"/>
        </w:rPr>
        <w:t>c</w:t>
      </w:r>
      <w:r w:rsidRPr="00A225C1">
        <w:rPr>
          <w:sz w:val="24"/>
          <w:szCs w:val="24"/>
          <w:lang w:val="es-MX"/>
        </w:rPr>
        <w:t xml:space="preserve">iudad,  la cantidad de 9000 U.T por los </w:t>
      </w:r>
      <w:r>
        <w:rPr>
          <w:sz w:val="24"/>
          <w:szCs w:val="24"/>
          <w:lang w:val="es-MX"/>
        </w:rPr>
        <w:t>d</w:t>
      </w:r>
      <w:r w:rsidRPr="00A225C1">
        <w:rPr>
          <w:sz w:val="24"/>
          <w:szCs w:val="24"/>
          <w:lang w:val="es-MX"/>
        </w:rPr>
        <w:t xml:space="preserve">erechos establecidos en el Art. 40° de la </w:t>
      </w:r>
      <w:r>
        <w:rPr>
          <w:sz w:val="24"/>
          <w:szCs w:val="24"/>
          <w:lang w:val="es-MX"/>
        </w:rPr>
        <w:t>p</w:t>
      </w:r>
      <w:r w:rsidRPr="00A225C1">
        <w:rPr>
          <w:sz w:val="24"/>
          <w:szCs w:val="24"/>
          <w:lang w:val="es-MX"/>
        </w:rPr>
        <w:t xml:space="preserve">resente, para cualquiera de las </w:t>
      </w:r>
      <w:r>
        <w:rPr>
          <w:sz w:val="24"/>
          <w:szCs w:val="24"/>
          <w:lang w:val="es-MX"/>
        </w:rPr>
        <w:t>c</w:t>
      </w:r>
      <w:r w:rsidRPr="00A225C1">
        <w:rPr>
          <w:sz w:val="24"/>
          <w:szCs w:val="24"/>
          <w:lang w:val="es-MX"/>
        </w:rPr>
        <w:t xml:space="preserve">ategorías determinadas en el mismo. Tal medida alcanzará a todos los vendedores que se hagan presentes en nuestra </w:t>
      </w:r>
      <w:r>
        <w:rPr>
          <w:sz w:val="24"/>
          <w:szCs w:val="24"/>
          <w:lang w:val="es-MX"/>
        </w:rPr>
        <w:t>c</w:t>
      </w:r>
      <w:r w:rsidRPr="00A225C1">
        <w:rPr>
          <w:sz w:val="24"/>
          <w:szCs w:val="24"/>
          <w:lang w:val="es-MX"/>
        </w:rPr>
        <w:t>iudad a partir del día 20 hasta el día 25 de abril inclusive. Quedan exceptuados de esta normativa quienes acrediten su condición de artesanos, y a todos los comerciantes de nuestro medio que estando al día con el pago de la Tasa de Derecho, Registro e Inspección, deseen instalar un puesto de venta en el lugar que determine el Municipio.</w:t>
      </w:r>
    </w:p>
    <w:bookmarkEnd w:id="4"/>
    <w:p w14:paraId="0608CB3A" w14:textId="77777777" w:rsidR="00EF33F0" w:rsidRPr="009E0E3B" w:rsidRDefault="00C60671" w:rsidP="00EF33F0">
      <w:pPr>
        <w:spacing w:line="360" w:lineRule="auto"/>
        <w:jc w:val="both"/>
        <w:rPr>
          <w:sz w:val="24"/>
          <w:szCs w:val="24"/>
        </w:rPr>
      </w:pPr>
      <w:r w:rsidRPr="00C60671">
        <w:rPr>
          <w:b/>
          <w:bCs/>
          <w:sz w:val="24"/>
          <w:szCs w:val="24"/>
          <w:u w:val="single"/>
          <w:lang w:val="en-US"/>
        </w:rPr>
        <w:lastRenderedPageBreak/>
        <w:t>Art. 2</w:t>
      </w:r>
      <w:r w:rsidR="00EF33F0">
        <w:rPr>
          <w:b/>
          <w:bCs/>
          <w:sz w:val="24"/>
          <w:szCs w:val="24"/>
          <w:u w:val="single"/>
          <w:lang w:val="en-US"/>
        </w:rPr>
        <w:t>º)</w:t>
      </w:r>
      <w:r w:rsidRPr="00C60671">
        <w:rPr>
          <w:b/>
          <w:bCs/>
          <w:sz w:val="24"/>
          <w:szCs w:val="24"/>
          <w:u w:val="single"/>
          <w:lang w:val="en-US"/>
        </w:rPr>
        <w:t xml:space="preserve">: </w:t>
      </w:r>
      <w:bookmarkEnd w:id="0"/>
      <w:r w:rsidR="00EF33F0" w:rsidRPr="009E0E3B">
        <w:rPr>
          <w:sz w:val="24"/>
          <w:szCs w:val="24"/>
        </w:rPr>
        <w:t>Promúlguese, Comuníquese, Publíquese, Dese Copia al Registro Municipal y Archívese. –</w:t>
      </w:r>
    </w:p>
    <w:p w14:paraId="1A6916F6" w14:textId="77777777" w:rsidR="00EF33F0" w:rsidRPr="009E0E3B" w:rsidRDefault="00EF33F0" w:rsidP="00EF33F0">
      <w:pPr>
        <w:tabs>
          <w:tab w:val="left" w:pos="-720"/>
        </w:tabs>
        <w:jc w:val="both"/>
        <w:rPr>
          <w:color w:val="000000"/>
          <w:sz w:val="24"/>
          <w:szCs w:val="24"/>
        </w:rPr>
      </w:pPr>
      <w:r w:rsidRPr="009E0E3B">
        <w:rPr>
          <w:color w:val="000000"/>
          <w:sz w:val="24"/>
          <w:szCs w:val="24"/>
        </w:rPr>
        <w:t xml:space="preserve">Dada en la Sala del Honorable Concejo Municipal de San Jorge, Ciudad Sanmartiniana, Departamento San Martín, Provincia de Santa Fe, a los </w:t>
      </w:r>
      <w:r>
        <w:rPr>
          <w:color w:val="000000"/>
          <w:sz w:val="24"/>
          <w:szCs w:val="24"/>
        </w:rPr>
        <w:t>cuatro</w:t>
      </w:r>
      <w:r w:rsidRPr="009E0E3B">
        <w:rPr>
          <w:color w:val="000000"/>
          <w:sz w:val="24"/>
          <w:szCs w:val="24"/>
        </w:rPr>
        <w:t xml:space="preserve"> días del mes de </w:t>
      </w:r>
      <w:r>
        <w:rPr>
          <w:color w:val="000000"/>
          <w:sz w:val="24"/>
          <w:szCs w:val="24"/>
        </w:rPr>
        <w:t>Abril</w:t>
      </w:r>
      <w:r w:rsidRPr="009E0E3B">
        <w:rPr>
          <w:color w:val="000000"/>
          <w:sz w:val="24"/>
          <w:szCs w:val="24"/>
        </w:rPr>
        <w:t xml:space="preserve"> de 2024.-</w:t>
      </w:r>
    </w:p>
    <w:p w14:paraId="4CA29942" w14:textId="77777777" w:rsidR="00EF33F0" w:rsidRPr="009E0E3B" w:rsidRDefault="00EF33F0" w:rsidP="00EF33F0">
      <w:pPr>
        <w:tabs>
          <w:tab w:val="left" w:pos="-720"/>
        </w:tabs>
        <w:jc w:val="both"/>
        <w:rPr>
          <w:color w:val="000000"/>
          <w:sz w:val="24"/>
          <w:szCs w:val="24"/>
        </w:rPr>
      </w:pPr>
      <w:r w:rsidRPr="009E0E3B">
        <w:rPr>
          <w:color w:val="000000"/>
          <w:sz w:val="24"/>
          <w:szCs w:val="24"/>
        </w:rPr>
        <w:t xml:space="preserve">            </w:t>
      </w:r>
    </w:p>
    <w:p w14:paraId="14DE542B" w14:textId="77777777" w:rsidR="00EF33F0" w:rsidRDefault="00EF33F0" w:rsidP="00EF33F0">
      <w:pPr>
        <w:tabs>
          <w:tab w:val="left" w:pos="-720"/>
        </w:tabs>
        <w:jc w:val="both"/>
        <w:rPr>
          <w:color w:val="000000"/>
        </w:rPr>
      </w:pPr>
    </w:p>
    <w:p w14:paraId="304FAB45" w14:textId="77777777" w:rsidR="00EF33F0" w:rsidRDefault="00EF33F0" w:rsidP="00EF33F0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7B6A5200" w14:textId="77777777" w:rsidR="00EF33F0" w:rsidRDefault="00EF33F0" w:rsidP="00EF33F0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8D8C555" w14:textId="77777777" w:rsidR="00EF33F0" w:rsidRDefault="00EF33F0" w:rsidP="00EF33F0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F17271E" w14:textId="77777777" w:rsidR="00EF33F0" w:rsidRDefault="00EF33F0" w:rsidP="00EF33F0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Sr. Andrés Rosetti                                                               Sr. Gustavo </w:t>
      </w:r>
      <w:proofErr w:type="spellStart"/>
      <w:r>
        <w:rPr>
          <w:rFonts w:ascii="Times New Roman" w:hAnsi="Times New Roman"/>
          <w:sz w:val="24"/>
          <w:szCs w:val="24"/>
        </w:rPr>
        <w:t>Paschetta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644908C" w14:textId="77777777" w:rsidR="00EF33F0" w:rsidRDefault="00EF33F0" w:rsidP="00EF33F0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Secretario del H.C.M.                                                           Presidente del H.C.M.</w:t>
      </w:r>
    </w:p>
    <w:p w14:paraId="6F6A455D" w14:textId="77777777" w:rsidR="00EF33F0" w:rsidRPr="00A30291" w:rsidRDefault="00EF33F0" w:rsidP="00EF33F0"/>
    <w:p w14:paraId="5AF40050" w14:textId="77777777" w:rsidR="00EF33F0" w:rsidRPr="00E95177" w:rsidRDefault="00EF33F0" w:rsidP="00EF33F0"/>
    <w:p w14:paraId="5DBCDCE5" w14:textId="77777777" w:rsidR="00EF33F0" w:rsidRPr="009E0E3B" w:rsidRDefault="00EF33F0" w:rsidP="00EF33F0">
      <w:pPr>
        <w:spacing w:line="480" w:lineRule="auto"/>
        <w:rPr>
          <w:sz w:val="24"/>
          <w:szCs w:val="24"/>
          <w:u w:val="single"/>
        </w:rPr>
      </w:pPr>
    </w:p>
    <w:p w14:paraId="28CC1A51" w14:textId="3173233F" w:rsidR="00C60671" w:rsidRDefault="00C60671" w:rsidP="00EF33F0">
      <w:pPr>
        <w:spacing w:line="480" w:lineRule="auto"/>
        <w:jc w:val="both"/>
      </w:pPr>
    </w:p>
    <w:p w14:paraId="117603FF" w14:textId="77777777" w:rsidR="00752673" w:rsidRDefault="00752673" w:rsidP="00EF33F0">
      <w:pPr>
        <w:spacing w:line="480" w:lineRule="auto"/>
        <w:jc w:val="both"/>
      </w:pPr>
    </w:p>
    <w:p w14:paraId="391A4DC6" w14:textId="77777777" w:rsidR="00C60671" w:rsidRDefault="00C60671" w:rsidP="00C60671"/>
    <w:p w14:paraId="41266F2F" w14:textId="77777777" w:rsidR="00C60671" w:rsidRDefault="00C60671" w:rsidP="00C60671"/>
    <w:p w14:paraId="2077A7A3" w14:textId="77777777" w:rsidR="00A21FC1" w:rsidRDefault="00A21FC1"/>
    <w:sectPr w:rsidR="00A21FC1" w:rsidSect="0024037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1"/>
    <w:rsid w:val="001E0385"/>
    <w:rsid w:val="00240377"/>
    <w:rsid w:val="00492742"/>
    <w:rsid w:val="00752673"/>
    <w:rsid w:val="008062FC"/>
    <w:rsid w:val="00944674"/>
    <w:rsid w:val="00A21FC1"/>
    <w:rsid w:val="00C60671"/>
    <w:rsid w:val="00E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4171"/>
  <w15:chartTrackingRefBased/>
  <w15:docId w15:val="{AFF351E9-F865-4F1F-9CCF-98ACE8AD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71"/>
    <w:pPr>
      <w:spacing w:after="0"/>
      <w:jc w:val="left"/>
    </w:pPr>
    <w:rPr>
      <w:rFonts w:eastAsia="Times New Roman"/>
      <w:kern w:val="0"/>
      <w:sz w:val="20"/>
      <w:szCs w:val="20"/>
      <w:lang w:val="es-AR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2742"/>
    <w:pPr>
      <w:spacing w:after="0"/>
      <w:jc w:val="left"/>
    </w:pPr>
    <w:rPr>
      <w:rFonts w:asciiTheme="minorHAnsi" w:hAnsiTheme="minorHAnsi" w:cstheme="minorBidi"/>
      <w:kern w:val="0"/>
      <w:sz w:val="22"/>
      <w:lang w:val="es-AR"/>
      <w14:ligatures w14:val="none"/>
    </w:rPr>
  </w:style>
  <w:style w:type="paragraph" w:customStyle="1" w:styleId="ecxwestern">
    <w:name w:val="ecxwestern"/>
    <w:basedOn w:val="Normal"/>
    <w:rsid w:val="00492742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redeterminado">
    <w:name w:val="Predeterminado"/>
    <w:rsid w:val="00492742"/>
    <w:pPr>
      <w:tabs>
        <w:tab w:val="left" w:pos="709"/>
      </w:tabs>
      <w:spacing w:after="0"/>
      <w:jc w:val="left"/>
    </w:pPr>
    <w:rPr>
      <w:rFonts w:ascii="Arial" w:eastAsia="Droid Sans Fallback" w:hAnsi="Arial" w:cs="Arial"/>
      <w:color w:val="000000"/>
      <w:kern w:val="0"/>
      <w:szCs w:val="24"/>
      <w:lang w:val="es-AR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Sue Ricketts</cp:lastModifiedBy>
  <cp:revision>7</cp:revision>
  <cp:lastPrinted>2024-04-04T11:23:00Z</cp:lastPrinted>
  <dcterms:created xsi:type="dcterms:W3CDTF">2024-04-04T11:18:00Z</dcterms:created>
  <dcterms:modified xsi:type="dcterms:W3CDTF">2024-04-05T11:53:00Z</dcterms:modified>
</cp:coreProperties>
</file>