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248BF" w14:textId="4990C2EC" w:rsidR="00851A1F" w:rsidRPr="0022302C" w:rsidRDefault="006B4D6B">
      <w:pPr>
        <w:rPr>
          <w:color w:val="000000"/>
          <w:sz w:val="24"/>
          <w:szCs w:val="24"/>
        </w:rPr>
      </w:pPr>
      <w:r w:rsidRPr="00CC4DA1"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0B29D15E" wp14:editId="5192C295">
            <wp:simplePos x="0" y="0"/>
            <wp:positionH relativeFrom="column">
              <wp:posOffset>229235</wp:posOffset>
            </wp:positionH>
            <wp:positionV relativeFrom="paragraph">
              <wp:posOffset>38735</wp:posOffset>
            </wp:positionV>
            <wp:extent cx="685800" cy="1040130"/>
            <wp:effectExtent l="0" t="0" r="0" b="7620"/>
            <wp:wrapNone/>
            <wp:docPr id="3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9A8">
        <w:rPr>
          <w:color w:val="000000"/>
          <w:sz w:val="24"/>
          <w:szCs w:val="24"/>
        </w:rPr>
        <w:t xml:space="preserve"> </w:t>
      </w:r>
    </w:p>
    <w:p w14:paraId="63C45DEF" w14:textId="35F66BC2" w:rsidR="006B4D6B" w:rsidRPr="006B4D6B" w:rsidRDefault="006B4D6B" w:rsidP="006B4D6B">
      <w:pPr>
        <w:pStyle w:val="Ttulo1"/>
        <w:jc w:val="center"/>
      </w:pPr>
      <w:r w:rsidRPr="00CC4DA1">
        <w:rPr>
          <w:b/>
        </w:rPr>
        <w:t>Honorable Concejo Municipal de San Jorge</w:t>
      </w:r>
    </w:p>
    <w:p w14:paraId="7F548D36" w14:textId="77777777" w:rsidR="006B4D6B" w:rsidRPr="00CC4DA1" w:rsidRDefault="006B4D6B" w:rsidP="006B4D6B">
      <w:pPr>
        <w:pStyle w:val="Sinespaciado"/>
        <w:jc w:val="center"/>
        <w:rPr>
          <w:b/>
          <w:sz w:val="24"/>
          <w:szCs w:val="24"/>
        </w:rPr>
      </w:pPr>
      <w:r w:rsidRPr="00CC4DA1">
        <w:rPr>
          <w:b/>
          <w:sz w:val="24"/>
          <w:szCs w:val="24"/>
        </w:rPr>
        <w:t>Av. Alberdi 1155 – (2451) San Jorge – Santa Fe - Tel: 03406-444122</w:t>
      </w:r>
    </w:p>
    <w:p w14:paraId="69BA4654" w14:textId="77777777" w:rsidR="006B4D6B" w:rsidRPr="00CC4DA1" w:rsidRDefault="006B4D6B" w:rsidP="006B4D6B">
      <w:pPr>
        <w:pStyle w:val="Sinespaciado"/>
        <w:jc w:val="center"/>
        <w:rPr>
          <w:b/>
          <w:sz w:val="24"/>
          <w:szCs w:val="24"/>
        </w:rPr>
      </w:pPr>
      <w:r w:rsidRPr="00CC4DA1">
        <w:rPr>
          <w:b/>
          <w:sz w:val="24"/>
          <w:szCs w:val="24"/>
        </w:rPr>
        <w:t>“2022 – Año del Veterano y de los Caídos en la Guerra de Malvinas”</w:t>
      </w:r>
    </w:p>
    <w:p w14:paraId="2A28EC25" w14:textId="77777777" w:rsidR="006B4D6B" w:rsidRPr="00CC4DA1" w:rsidRDefault="006B4D6B" w:rsidP="006B4D6B">
      <w:pPr>
        <w:jc w:val="center"/>
      </w:pPr>
    </w:p>
    <w:p w14:paraId="7EF802EE" w14:textId="77777777" w:rsidR="006B4D6B" w:rsidRDefault="006B4D6B" w:rsidP="006B4D6B">
      <w:pPr>
        <w:pStyle w:val="Ttulo"/>
        <w:spacing w:line="360" w:lineRule="auto"/>
        <w:rPr>
          <w:rFonts w:cs="Times New Roman"/>
          <w:sz w:val="22"/>
          <w:szCs w:val="22"/>
        </w:rPr>
      </w:pPr>
    </w:p>
    <w:p w14:paraId="0B956D35" w14:textId="77777777" w:rsidR="006B4D6B" w:rsidRPr="002E7975" w:rsidRDefault="006B4D6B" w:rsidP="006B4D6B">
      <w:pPr>
        <w:pStyle w:val="Ttulo"/>
        <w:spacing w:line="360" w:lineRule="auto"/>
        <w:rPr>
          <w:rFonts w:cs="Times New Roman"/>
        </w:rPr>
      </w:pPr>
    </w:p>
    <w:p w14:paraId="7E8B50C2" w14:textId="3599A980" w:rsidR="006B4D6B" w:rsidRPr="002E7975" w:rsidRDefault="006B4D6B" w:rsidP="006B4D6B">
      <w:pPr>
        <w:pStyle w:val="Ttulo"/>
        <w:spacing w:line="360" w:lineRule="auto"/>
        <w:rPr>
          <w:rFonts w:cs="Times New Roman"/>
        </w:rPr>
      </w:pPr>
      <w:r>
        <w:rPr>
          <w:rFonts w:cs="Times New Roman"/>
        </w:rPr>
        <w:t>ORDENANZA Nº 2424</w:t>
      </w:r>
    </w:p>
    <w:p w14:paraId="41A61FC2" w14:textId="77777777" w:rsidR="006B4D6B" w:rsidRPr="006B4D6B" w:rsidRDefault="006B4D6B" w:rsidP="006B4D6B">
      <w:pPr>
        <w:ind w:left="-680"/>
        <w:jc w:val="both"/>
        <w:rPr>
          <w:b/>
          <w:color w:val="000000"/>
          <w:sz w:val="24"/>
          <w:szCs w:val="24"/>
        </w:rPr>
      </w:pPr>
      <w:r w:rsidRPr="002E7975">
        <w:rPr>
          <w:b/>
          <w:color w:val="000000"/>
          <w:szCs w:val="24"/>
        </w:rPr>
        <w:t xml:space="preserve">        </w:t>
      </w:r>
    </w:p>
    <w:p w14:paraId="1D1D23EE" w14:textId="77777777" w:rsidR="006B4D6B" w:rsidRPr="006B4D6B" w:rsidRDefault="006B4D6B" w:rsidP="006B4D6B">
      <w:pPr>
        <w:jc w:val="both"/>
        <w:rPr>
          <w:b/>
          <w:sz w:val="24"/>
          <w:szCs w:val="24"/>
        </w:rPr>
      </w:pPr>
      <w:r w:rsidRPr="006B4D6B">
        <w:rPr>
          <w:b/>
          <w:sz w:val="24"/>
          <w:szCs w:val="24"/>
          <w:u w:val="single"/>
        </w:rPr>
        <w:t>VISTO</w:t>
      </w:r>
      <w:r w:rsidRPr="006B4D6B">
        <w:rPr>
          <w:b/>
          <w:sz w:val="24"/>
          <w:szCs w:val="24"/>
        </w:rPr>
        <w:t>:</w:t>
      </w:r>
    </w:p>
    <w:p w14:paraId="01F81BC2" w14:textId="77777777" w:rsidR="006B4D6B" w:rsidRPr="006B4D6B" w:rsidRDefault="006B4D6B" w:rsidP="006B4D6B">
      <w:pPr>
        <w:jc w:val="both"/>
        <w:rPr>
          <w:b/>
          <w:sz w:val="24"/>
          <w:szCs w:val="24"/>
          <w:u w:val="single"/>
        </w:rPr>
      </w:pPr>
    </w:p>
    <w:p w14:paraId="66A01760" w14:textId="2067E431" w:rsidR="00851A1F" w:rsidRPr="00FA4830" w:rsidRDefault="006B4D6B" w:rsidP="00FA4830">
      <w:pPr>
        <w:ind w:firstLine="708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La Resolución IM/ 25.696 </w:t>
      </w:r>
      <w:r w:rsidRPr="006B4D6B">
        <w:rPr>
          <w:sz w:val="24"/>
          <w:szCs w:val="24"/>
        </w:rPr>
        <w:t>enviada por el Departamento Ejecutivo Municipal sobre</w:t>
      </w:r>
      <w:r w:rsidR="00FA4830">
        <w:rPr>
          <w:color w:val="000000"/>
          <w:sz w:val="24"/>
          <w:szCs w:val="24"/>
        </w:rPr>
        <w:t xml:space="preserve"> l</w:t>
      </w:r>
      <w:r w:rsidR="000F3045" w:rsidRPr="00C510F5">
        <w:rPr>
          <w:color w:val="000000"/>
          <w:spacing w:val="-3"/>
          <w:sz w:val="24"/>
          <w:szCs w:val="24"/>
        </w:rPr>
        <w:t>a Ordenanza N°</w:t>
      </w:r>
      <w:r w:rsidR="00D00DB0">
        <w:rPr>
          <w:color w:val="000000"/>
          <w:spacing w:val="-3"/>
          <w:sz w:val="24"/>
          <w:szCs w:val="24"/>
        </w:rPr>
        <w:t xml:space="preserve"> 2372</w:t>
      </w:r>
      <w:r w:rsidR="000F3045" w:rsidRPr="00C510F5">
        <w:rPr>
          <w:color w:val="000000"/>
          <w:spacing w:val="-3"/>
          <w:sz w:val="24"/>
          <w:szCs w:val="24"/>
        </w:rPr>
        <w:t xml:space="preserve"> “</w:t>
      </w:r>
      <w:r w:rsidR="00851A1F" w:rsidRPr="00C510F5">
        <w:rPr>
          <w:color w:val="000000"/>
          <w:spacing w:val="-3"/>
          <w:sz w:val="24"/>
          <w:szCs w:val="24"/>
        </w:rPr>
        <w:t>Presu</w:t>
      </w:r>
      <w:r w:rsidR="00347E2B" w:rsidRPr="00C510F5">
        <w:rPr>
          <w:color w:val="000000"/>
          <w:spacing w:val="-3"/>
          <w:sz w:val="24"/>
          <w:szCs w:val="24"/>
        </w:rPr>
        <w:t>puesto General de Gastos y Cálculo de Recursos para el Año 20</w:t>
      </w:r>
      <w:r w:rsidR="00F20983">
        <w:rPr>
          <w:color w:val="000000"/>
          <w:spacing w:val="-3"/>
          <w:sz w:val="24"/>
          <w:szCs w:val="24"/>
        </w:rPr>
        <w:t>2</w:t>
      </w:r>
      <w:r w:rsidR="00AB7395">
        <w:rPr>
          <w:color w:val="000000"/>
          <w:spacing w:val="-3"/>
          <w:sz w:val="24"/>
          <w:szCs w:val="24"/>
        </w:rPr>
        <w:t>2</w:t>
      </w:r>
      <w:r w:rsidR="000F3045" w:rsidRPr="00C510F5">
        <w:rPr>
          <w:color w:val="000000"/>
          <w:spacing w:val="-3"/>
          <w:sz w:val="24"/>
          <w:szCs w:val="24"/>
        </w:rPr>
        <w:t>”</w:t>
      </w:r>
      <w:r w:rsidR="00FA4830">
        <w:rPr>
          <w:color w:val="000000"/>
          <w:spacing w:val="-3"/>
          <w:sz w:val="24"/>
          <w:szCs w:val="24"/>
        </w:rPr>
        <w:t>,</w:t>
      </w:r>
      <w:r w:rsidR="00347E2B" w:rsidRPr="00C510F5">
        <w:rPr>
          <w:color w:val="000000"/>
          <w:spacing w:val="-3"/>
          <w:sz w:val="24"/>
          <w:szCs w:val="24"/>
        </w:rPr>
        <w:t xml:space="preserve"> y</w:t>
      </w:r>
      <w:r w:rsidR="00FA4830">
        <w:rPr>
          <w:color w:val="000000"/>
          <w:spacing w:val="-3"/>
          <w:sz w:val="24"/>
          <w:szCs w:val="24"/>
        </w:rPr>
        <w:t>;</w:t>
      </w:r>
    </w:p>
    <w:p w14:paraId="26AD9C36" w14:textId="77777777" w:rsidR="00C2526A" w:rsidRPr="00C510F5" w:rsidRDefault="00C2526A">
      <w:pPr>
        <w:tabs>
          <w:tab w:val="center" w:pos="4342"/>
        </w:tabs>
        <w:suppressAutoHyphens/>
        <w:rPr>
          <w:color w:val="000000"/>
          <w:spacing w:val="-3"/>
          <w:sz w:val="24"/>
          <w:szCs w:val="24"/>
        </w:rPr>
      </w:pPr>
    </w:p>
    <w:p w14:paraId="6D4E9164" w14:textId="77777777" w:rsidR="00851A1F" w:rsidRPr="00C510F5" w:rsidRDefault="00851A1F">
      <w:pPr>
        <w:tabs>
          <w:tab w:val="center" w:pos="4342"/>
        </w:tabs>
        <w:suppressAutoHyphens/>
        <w:rPr>
          <w:color w:val="000000"/>
          <w:spacing w:val="-3"/>
          <w:sz w:val="24"/>
          <w:szCs w:val="24"/>
        </w:rPr>
      </w:pPr>
    </w:p>
    <w:p w14:paraId="7A2C97FE" w14:textId="77777777" w:rsidR="00851A1F" w:rsidRPr="00C510F5" w:rsidRDefault="00851A1F">
      <w:pPr>
        <w:tabs>
          <w:tab w:val="center" w:pos="4342"/>
        </w:tabs>
        <w:suppressAutoHyphens/>
        <w:rPr>
          <w:color w:val="000000"/>
          <w:spacing w:val="-3"/>
          <w:sz w:val="24"/>
          <w:szCs w:val="24"/>
        </w:rPr>
      </w:pPr>
      <w:r w:rsidRPr="00C510F5">
        <w:rPr>
          <w:b/>
          <w:color w:val="000000"/>
          <w:spacing w:val="-3"/>
          <w:sz w:val="24"/>
          <w:szCs w:val="24"/>
          <w:u w:val="single"/>
        </w:rPr>
        <w:t>CONSIDERANDO:</w:t>
      </w:r>
    </w:p>
    <w:p w14:paraId="1BCFF66B" w14:textId="77777777" w:rsidR="00851A1F" w:rsidRPr="00C510F5" w:rsidRDefault="00851A1F">
      <w:pPr>
        <w:tabs>
          <w:tab w:val="center" w:pos="4342"/>
        </w:tabs>
        <w:suppressAutoHyphens/>
        <w:rPr>
          <w:color w:val="000000"/>
          <w:spacing w:val="-3"/>
          <w:sz w:val="24"/>
          <w:szCs w:val="24"/>
        </w:rPr>
      </w:pPr>
    </w:p>
    <w:p w14:paraId="142D2630" w14:textId="77777777" w:rsidR="00B63789" w:rsidRPr="00C510F5" w:rsidRDefault="00B63789">
      <w:pPr>
        <w:tabs>
          <w:tab w:val="center" w:pos="4342"/>
        </w:tabs>
        <w:suppressAutoHyphens/>
        <w:rPr>
          <w:color w:val="000000"/>
          <w:spacing w:val="-3"/>
          <w:sz w:val="24"/>
          <w:szCs w:val="24"/>
        </w:rPr>
      </w:pPr>
    </w:p>
    <w:p w14:paraId="231EC593" w14:textId="04451EF0" w:rsidR="00851A1F" w:rsidRPr="00C510F5" w:rsidRDefault="00851A1F" w:rsidP="00FF417A">
      <w:pPr>
        <w:tabs>
          <w:tab w:val="center" w:pos="4342"/>
        </w:tabs>
        <w:suppressAutoHyphens/>
        <w:jc w:val="both"/>
        <w:rPr>
          <w:color w:val="000000"/>
          <w:spacing w:val="-3"/>
          <w:sz w:val="24"/>
          <w:szCs w:val="24"/>
        </w:rPr>
      </w:pPr>
      <w:r w:rsidRPr="00C510F5">
        <w:rPr>
          <w:color w:val="000000"/>
          <w:spacing w:val="-3"/>
          <w:sz w:val="24"/>
          <w:szCs w:val="24"/>
        </w:rPr>
        <w:tab/>
        <w:t xml:space="preserve">            Que</w:t>
      </w:r>
      <w:r w:rsidR="00F73BD6">
        <w:rPr>
          <w:color w:val="000000"/>
          <w:spacing w:val="-3"/>
          <w:sz w:val="24"/>
          <w:szCs w:val="24"/>
        </w:rPr>
        <w:t xml:space="preserve"> el P</w:t>
      </w:r>
      <w:r w:rsidRPr="00C510F5">
        <w:rPr>
          <w:color w:val="000000"/>
          <w:spacing w:val="-3"/>
          <w:sz w:val="24"/>
          <w:szCs w:val="24"/>
        </w:rPr>
        <w:t>resupuesto 20</w:t>
      </w:r>
      <w:r w:rsidR="00674D87">
        <w:rPr>
          <w:color w:val="000000"/>
          <w:spacing w:val="-3"/>
          <w:sz w:val="24"/>
          <w:szCs w:val="24"/>
        </w:rPr>
        <w:t>2</w:t>
      </w:r>
      <w:r w:rsidR="00F44C56">
        <w:rPr>
          <w:color w:val="000000"/>
          <w:spacing w:val="-3"/>
          <w:sz w:val="24"/>
          <w:szCs w:val="24"/>
        </w:rPr>
        <w:t>2</w:t>
      </w:r>
      <w:r w:rsidR="005400C5" w:rsidRPr="00C510F5">
        <w:rPr>
          <w:color w:val="000000"/>
          <w:spacing w:val="-3"/>
          <w:sz w:val="24"/>
          <w:szCs w:val="24"/>
        </w:rPr>
        <w:t xml:space="preserve"> fue presentado por el Departamento</w:t>
      </w:r>
      <w:r w:rsidRPr="00C510F5">
        <w:rPr>
          <w:color w:val="000000"/>
          <w:spacing w:val="-3"/>
          <w:sz w:val="24"/>
          <w:szCs w:val="24"/>
        </w:rPr>
        <w:t xml:space="preserve"> Ejecutivo</w:t>
      </w:r>
      <w:r w:rsidR="005400C5" w:rsidRPr="00C510F5">
        <w:rPr>
          <w:color w:val="000000"/>
          <w:spacing w:val="-3"/>
          <w:sz w:val="24"/>
          <w:szCs w:val="24"/>
        </w:rPr>
        <w:t xml:space="preserve"> Municipal</w:t>
      </w:r>
      <w:r w:rsidRPr="00C510F5">
        <w:rPr>
          <w:color w:val="000000"/>
          <w:spacing w:val="-3"/>
          <w:sz w:val="24"/>
          <w:szCs w:val="24"/>
        </w:rPr>
        <w:t xml:space="preserve"> en tiempo y forma y aprobado por el H</w:t>
      </w:r>
      <w:r w:rsidR="00D5171B" w:rsidRPr="00C510F5">
        <w:rPr>
          <w:color w:val="000000"/>
          <w:spacing w:val="-3"/>
          <w:sz w:val="24"/>
          <w:szCs w:val="24"/>
        </w:rPr>
        <w:t>onorable Concejo Municipal</w:t>
      </w:r>
      <w:r w:rsidR="005400C5" w:rsidRPr="00C510F5">
        <w:rPr>
          <w:color w:val="000000"/>
          <w:spacing w:val="-3"/>
          <w:sz w:val="24"/>
          <w:szCs w:val="24"/>
        </w:rPr>
        <w:t>;</w:t>
      </w:r>
    </w:p>
    <w:p w14:paraId="6E8E4C7A" w14:textId="77777777" w:rsidR="005400C5" w:rsidRPr="00C510F5" w:rsidRDefault="005400C5" w:rsidP="00FF417A">
      <w:pPr>
        <w:tabs>
          <w:tab w:val="center" w:pos="4342"/>
        </w:tabs>
        <w:suppressAutoHyphens/>
        <w:jc w:val="both"/>
        <w:rPr>
          <w:color w:val="000000"/>
          <w:spacing w:val="-3"/>
          <w:sz w:val="24"/>
          <w:szCs w:val="24"/>
        </w:rPr>
      </w:pPr>
    </w:p>
    <w:p w14:paraId="6418C760" w14:textId="46FC8C91" w:rsidR="00FF417A" w:rsidRDefault="00490E8E" w:rsidP="00FF417A">
      <w:pPr>
        <w:tabs>
          <w:tab w:val="center" w:pos="4342"/>
        </w:tabs>
        <w:suppressAutoHyphens/>
        <w:jc w:val="both"/>
        <w:rPr>
          <w:color w:val="000000"/>
          <w:spacing w:val="-3"/>
          <w:sz w:val="24"/>
          <w:szCs w:val="24"/>
        </w:rPr>
      </w:pPr>
      <w:r w:rsidRPr="00C510F5">
        <w:rPr>
          <w:color w:val="000000"/>
          <w:spacing w:val="-3"/>
          <w:sz w:val="24"/>
          <w:szCs w:val="24"/>
        </w:rPr>
        <w:t xml:space="preserve">            </w:t>
      </w:r>
      <w:r w:rsidRPr="00C510F5">
        <w:rPr>
          <w:color w:val="000000"/>
          <w:spacing w:val="-3"/>
          <w:sz w:val="24"/>
          <w:szCs w:val="24"/>
        </w:rPr>
        <w:tab/>
      </w:r>
      <w:r w:rsidR="00851A1F" w:rsidRPr="00C510F5">
        <w:rPr>
          <w:color w:val="000000"/>
          <w:spacing w:val="-3"/>
          <w:sz w:val="24"/>
          <w:szCs w:val="24"/>
        </w:rPr>
        <w:t>Que</w:t>
      </w:r>
      <w:r w:rsidR="00851A1F" w:rsidRPr="00C510F5">
        <w:rPr>
          <w:b/>
          <w:color w:val="000000"/>
          <w:spacing w:val="-3"/>
          <w:sz w:val="24"/>
          <w:szCs w:val="24"/>
        </w:rPr>
        <w:t xml:space="preserve"> </w:t>
      </w:r>
      <w:r w:rsidR="00851A1F" w:rsidRPr="00C510F5">
        <w:rPr>
          <w:color w:val="000000"/>
          <w:spacing w:val="-3"/>
          <w:sz w:val="24"/>
          <w:szCs w:val="24"/>
        </w:rPr>
        <w:t>la Ley Org</w:t>
      </w:r>
      <w:r w:rsidR="00F84C44">
        <w:rPr>
          <w:color w:val="000000"/>
          <w:spacing w:val="-3"/>
          <w:sz w:val="24"/>
          <w:szCs w:val="24"/>
        </w:rPr>
        <w:t>ánica de Municipalidades en su A</w:t>
      </w:r>
      <w:r w:rsidR="00851A1F" w:rsidRPr="00C510F5">
        <w:rPr>
          <w:color w:val="000000"/>
          <w:spacing w:val="-3"/>
          <w:sz w:val="24"/>
          <w:szCs w:val="24"/>
        </w:rPr>
        <w:t>rt. 39</w:t>
      </w:r>
      <w:r w:rsidR="00F84C44">
        <w:rPr>
          <w:color w:val="000000"/>
          <w:spacing w:val="-3"/>
          <w:sz w:val="24"/>
          <w:szCs w:val="24"/>
        </w:rPr>
        <w:t>º</w:t>
      </w:r>
      <w:r w:rsidR="00851A1F" w:rsidRPr="00C510F5">
        <w:rPr>
          <w:color w:val="000000"/>
          <w:spacing w:val="-3"/>
          <w:sz w:val="24"/>
          <w:szCs w:val="24"/>
        </w:rPr>
        <w:t xml:space="preserve"> inc</w:t>
      </w:r>
      <w:r w:rsidR="00AB6725" w:rsidRPr="00C510F5">
        <w:rPr>
          <w:color w:val="000000"/>
          <w:spacing w:val="-3"/>
          <w:sz w:val="24"/>
          <w:szCs w:val="24"/>
        </w:rPr>
        <w:t>.</w:t>
      </w:r>
      <w:r w:rsidR="00851A1F" w:rsidRPr="00C510F5">
        <w:rPr>
          <w:color w:val="000000"/>
          <w:spacing w:val="-3"/>
          <w:sz w:val="24"/>
          <w:szCs w:val="24"/>
        </w:rPr>
        <w:t xml:space="preserve"> 17 determina las atribuciones del</w:t>
      </w:r>
      <w:r w:rsidR="009438D1" w:rsidRPr="00C510F5">
        <w:rPr>
          <w:color w:val="000000"/>
          <w:spacing w:val="-3"/>
          <w:sz w:val="24"/>
          <w:szCs w:val="24"/>
        </w:rPr>
        <w:t xml:space="preserve"> Honorable</w:t>
      </w:r>
      <w:r w:rsidR="00851A1F" w:rsidRPr="00C510F5">
        <w:rPr>
          <w:color w:val="000000"/>
          <w:spacing w:val="-3"/>
          <w:sz w:val="24"/>
          <w:szCs w:val="24"/>
        </w:rPr>
        <w:t xml:space="preserve"> C</w:t>
      </w:r>
      <w:r w:rsidRPr="00C510F5">
        <w:rPr>
          <w:color w:val="000000"/>
          <w:spacing w:val="-3"/>
          <w:sz w:val="24"/>
          <w:szCs w:val="24"/>
        </w:rPr>
        <w:t xml:space="preserve">oncejo </w:t>
      </w:r>
      <w:r w:rsidR="009438D1" w:rsidRPr="00C510F5">
        <w:rPr>
          <w:color w:val="000000"/>
          <w:spacing w:val="-3"/>
          <w:sz w:val="24"/>
          <w:szCs w:val="24"/>
        </w:rPr>
        <w:t xml:space="preserve">Municipal </w:t>
      </w:r>
      <w:r w:rsidRPr="00C510F5">
        <w:rPr>
          <w:color w:val="000000"/>
          <w:spacing w:val="-3"/>
          <w:sz w:val="24"/>
          <w:szCs w:val="24"/>
        </w:rPr>
        <w:t>respecto del presupuesto;</w:t>
      </w:r>
    </w:p>
    <w:p w14:paraId="25A58CD0" w14:textId="77777777" w:rsidR="00FF417A" w:rsidRDefault="00FF417A" w:rsidP="00FF417A">
      <w:pPr>
        <w:tabs>
          <w:tab w:val="center" w:pos="4342"/>
        </w:tabs>
        <w:suppressAutoHyphens/>
        <w:jc w:val="both"/>
        <w:rPr>
          <w:color w:val="000000"/>
          <w:spacing w:val="-3"/>
          <w:sz w:val="24"/>
          <w:szCs w:val="24"/>
        </w:rPr>
      </w:pPr>
    </w:p>
    <w:p w14:paraId="5B17C05B" w14:textId="6FF82D06" w:rsidR="008A733B" w:rsidRDefault="00FF417A" w:rsidP="00FD52B8">
      <w:pPr>
        <w:spacing w:before="100" w:beforeAutospacing="1" w:after="100" w:afterAutospacing="1"/>
        <w:jc w:val="both"/>
        <w:rPr>
          <w:color w:val="000000"/>
          <w:sz w:val="24"/>
          <w:szCs w:val="24"/>
          <w:lang w:val="es-AR"/>
        </w:rPr>
      </w:pPr>
      <w:r>
        <w:rPr>
          <w:color w:val="000000"/>
          <w:sz w:val="24"/>
          <w:szCs w:val="24"/>
          <w:lang w:val="es-AR"/>
        </w:rPr>
        <w:tab/>
      </w:r>
      <w:r w:rsidR="008A733B" w:rsidRPr="00C510F5">
        <w:rPr>
          <w:color w:val="000000"/>
          <w:sz w:val="24"/>
          <w:szCs w:val="24"/>
          <w:lang w:val="es-AR"/>
        </w:rPr>
        <w:t>Que</w:t>
      </w:r>
      <w:r w:rsidR="00C104A6" w:rsidRPr="00C510F5">
        <w:rPr>
          <w:color w:val="000000"/>
          <w:sz w:val="24"/>
          <w:szCs w:val="24"/>
          <w:lang w:val="es-AR"/>
        </w:rPr>
        <w:t xml:space="preserve"> </w:t>
      </w:r>
      <w:r w:rsidR="00674D87">
        <w:rPr>
          <w:color w:val="000000"/>
          <w:sz w:val="24"/>
          <w:szCs w:val="24"/>
          <w:lang w:val="es-AR"/>
        </w:rPr>
        <w:t xml:space="preserve">el Índice de Precios al Consumidor de Santa Fe acumula a </w:t>
      </w:r>
      <w:r w:rsidR="002F1DEB">
        <w:rPr>
          <w:color w:val="000000"/>
          <w:sz w:val="24"/>
          <w:szCs w:val="24"/>
          <w:lang w:val="es-AR"/>
        </w:rPr>
        <w:t>Agosto</w:t>
      </w:r>
      <w:r w:rsidR="00674D87">
        <w:rPr>
          <w:color w:val="000000"/>
          <w:sz w:val="24"/>
          <w:szCs w:val="24"/>
          <w:lang w:val="es-AR"/>
        </w:rPr>
        <w:t xml:space="preserve"> del corriente una variación el </w:t>
      </w:r>
      <w:r w:rsidR="002F1DEB">
        <w:rPr>
          <w:color w:val="000000"/>
          <w:sz w:val="24"/>
          <w:szCs w:val="24"/>
          <w:lang w:val="es-AR"/>
        </w:rPr>
        <w:t>55</w:t>
      </w:r>
      <w:r w:rsidR="00FC00B0">
        <w:rPr>
          <w:color w:val="000000"/>
          <w:sz w:val="24"/>
          <w:szCs w:val="24"/>
          <w:lang w:val="es-AR"/>
        </w:rPr>
        <w:t>,</w:t>
      </w:r>
      <w:r w:rsidR="002F1DEB">
        <w:rPr>
          <w:color w:val="000000"/>
          <w:sz w:val="24"/>
          <w:szCs w:val="24"/>
          <w:lang w:val="es-AR"/>
        </w:rPr>
        <w:t>1</w:t>
      </w:r>
      <w:r w:rsidR="00674D87">
        <w:rPr>
          <w:color w:val="000000"/>
          <w:sz w:val="24"/>
          <w:szCs w:val="24"/>
          <w:lang w:val="es-AR"/>
        </w:rPr>
        <w:t>0</w:t>
      </w:r>
      <w:r w:rsidR="00FC00B0">
        <w:rPr>
          <w:color w:val="000000"/>
          <w:sz w:val="24"/>
          <w:szCs w:val="24"/>
          <w:lang w:val="es-AR"/>
        </w:rPr>
        <w:t xml:space="preserve">% y una inflación interanual del </w:t>
      </w:r>
      <w:r w:rsidR="002F1DEB">
        <w:rPr>
          <w:color w:val="000000"/>
          <w:sz w:val="24"/>
          <w:szCs w:val="24"/>
          <w:lang w:val="es-AR"/>
        </w:rPr>
        <w:t>74</w:t>
      </w:r>
      <w:r w:rsidR="00FC00B0">
        <w:rPr>
          <w:color w:val="000000"/>
          <w:sz w:val="24"/>
          <w:szCs w:val="24"/>
          <w:lang w:val="es-AR"/>
        </w:rPr>
        <w:t>,</w:t>
      </w:r>
      <w:r w:rsidR="002F1DEB">
        <w:rPr>
          <w:color w:val="000000"/>
          <w:sz w:val="24"/>
          <w:szCs w:val="24"/>
          <w:lang w:val="es-AR"/>
        </w:rPr>
        <w:t>5</w:t>
      </w:r>
      <w:r w:rsidR="00585FC2">
        <w:rPr>
          <w:color w:val="000000"/>
          <w:sz w:val="24"/>
          <w:szCs w:val="24"/>
          <w:lang w:val="es-AR"/>
        </w:rPr>
        <w:t>0</w:t>
      </w:r>
      <w:r w:rsidR="00FC00B0">
        <w:rPr>
          <w:color w:val="000000"/>
          <w:sz w:val="24"/>
          <w:szCs w:val="24"/>
          <w:lang w:val="es-AR"/>
        </w:rPr>
        <w:t xml:space="preserve"> </w:t>
      </w:r>
      <w:r w:rsidR="00674D87">
        <w:rPr>
          <w:color w:val="000000"/>
          <w:sz w:val="24"/>
          <w:szCs w:val="24"/>
          <w:lang w:val="es-AR"/>
        </w:rPr>
        <w:t>%</w:t>
      </w:r>
      <w:r w:rsidR="008A733B" w:rsidRPr="00C510F5">
        <w:rPr>
          <w:color w:val="000000"/>
          <w:sz w:val="24"/>
          <w:szCs w:val="24"/>
          <w:lang w:val="es-AR"/>
        </w:rPr>
        <w:t>;</w:t>
      </w:r>
    </w:p>
    <w:p w14:paraId="393B5720" w14:textId="0A7AD691" w:rsidR="00FC00B0" w:rsidRDefault="00FA4830" w:rsidP="00FD52B8">
      <w:pPr>
        <w:spacing w:before="100" w:beforeAutospacing="1" w:after="100" w:afterAutospacing="1"/>
        <w:jc w:val="both"/>
        <w:rPr>
          <w:color w:val="000000"/>
          <w:sz w:val="24"/>
          <w:szCs w:val="24"/>
          <w:lang w:val="es-AR"/>
        </w:rPr>
      </w:pPr>
      <w:r>
        <w:rPr>
          <w:color w:val="000000"/>
          <w:sz w:val="24"/>
          <w:szCs w:val="24"/>
          <w:lang w:val="es-AR"/>
        </w:rPr>
        <w:tab/>
        <w:t>Que</w:t>
      </w:r>
      <w:r w:rsidR="00FC00B0" w:rsidRPr="00C510F5">
        <w:rPr>
          <w:color w:val="000000"/>
          <w:sz w:val="24"/>
          <w:szCs w:val="24"/>
          <w:lang w:val="es-AR"/>
        </w:rPr>
        <w:t xml:space="preserve"> </w:t>
      </w:r>
      <w:r w:rsidR="00FC00B0">
        <w:rPr>
          <w:color w:val="000000"/>
          <w:sz w:val="24"/>
          <w:szCs w:val="24"/>
          <w:lang w:val="es-AR"/>
        </w:rPr>
        <w:t xml:space="preserve">por tanto, </w:t>
      </w:r>
      <w:r w:rsidR="00FC00B0" w:rsidRPr="00C510F5">
        <w:rPr>
          <w:color w:val="000000"/>
          <w:sz w:val="24"/>
          <w:szCs w:val="24"/>
          <w:lang w:val="es-AR"/>
        </w:rPr>
        <w:t xml:space="preserve">los incrementos en materiales e insumos han incidido </w:t>
      </w:r>
      <w:r w:rsidR="00FC00B0">
        <w:rPr>
          <w:color w:val="000000"/>
          <w:sz w:val="24"/>
          <w:szCs w:val="24"/>
          <w:lang w:val="es-AR"/>
        </w:rPr>
        <w:t xml:space="preserve">significativamente </w:t>
      </w:r>
      <w:r w:rsidR="00FC00B0" w:rsidRPr="00C510F5">
        <w:rPr>
          <w:color w:val="000000"/>
          <w:sz w:val="24"/>
          <w:szCs w:val="24"/>
          <w:lang w:val="es-AR"/>
        </w:rPr>
        <w:t>en los costos de los bienes y servicios adquiridos;</w:t>
      </w:r>
    </w:p>
    <w:p w14:paraId="348A27F7" w14:textId="3266A6B2" w:rsidR="000F0925" w:rsidRDefault="005725E6" w:rsidP="005725E6">
      <w:pPr>
        <w:spacing w:before="100" w:beforeAutospacing="1" w:after="100" w:afterAutospacing="1"/>
        <w:jc w:val="both"/>
        <w:rPr>
          <w:color w:val="000000"/>
          <w:sz w:val="24"/>
          <w:szCs w:val="24"/>
          <w:lang w:val="es-AR"/>
        </w:rPr>
      </w:pPr>
      <w:r>
        <w:rPr>
          <w:color w:val="000000"/>
          <w:sz w:val="24"/>
          <w:szCs w:val="24"/>
          <w:lang w:val="es-AR"/>
        </w:rPr>
        <w:tab/>
      </w:r>
      <w:r w:rsidR="00FA4830">
        <w:rPr>
          <w:color w:val="000000"/>
          <w:sz w:val="24"/>
          <w:szCs w:val="24"/>
          <w:lang w:val="es-AR"/>
        </w:rPr>
        <w:t>Que</w:t>
      </w:r>
      <w:r w:rsidRPr="00052F4B">
        <w:rPr>
          <w:color w:val="000000"/>
          <w:sz w:val="24"/>
          <w:szCs w:val="24"/>
          <w:lang w:val="es-AR"/>
        </w:rPr>
        <w:t xml:space="preserve"> con fecha </w:t>
      </w:r>
      <w:r w:rsidR="00EE1F98">
        <w:rPr>
          <w:color w:val="000000"/>
          <w:sz w:val="24"/>
          <w:szCs w:val="24"/>
          <w:lang w:val="es-AR"/>
        </w:rPr>
        <w:t>19 de setiembre</w:t>
      </w:r>
      <w:r w:rsidRPr="00052F4B">
        <w:rPr>
          <w:color w:val="000000"/>
          <w:sz w:val="24"/>
          <w:szCs w:val="24"/>
          <w:lang w:val="es-AR"/>
        </w:rPr>
        <w:t xml:space="preserve"> de 202</w:t>
      </w:r>
      <w:r w:rsidR="00EE1F98">
        <w:rPr>
          <w:color w:val="000000"/>
          <w:sz w:val="24"/>
          <w:szCs w:val="24"/>
          <w:lang w:val="es-AR"/>
        </w:rPr>
        <w:t>2</w:t>
      </w:r>
      <w:r w:rsidRPr="00052F4B">
        <w:rPr>
          <w:color w:val="000000"/>
          <w:sz w:val="24"/>
          <w:szCs w:val="24"/>
          <w:lang w:val="es-AR"/>
        </w:rPr>
        <w:t xml:space="preserve"> se ha celebrado un acuerdo paritario que determino el otorgamiento </w:t>
      </w:r>
      <w:r w:rsidR="00FC00B0">
        <w:rPr>
          <w:color w:val="000000"/>
          <w:sz w:val="24"/>
          <w:szCs w:val="24"/>
          <w:lang w:val="es-AR"/>
        </w:rPr>
        <w:t xml:space="preserve">de un incremento del 35 % </w:t>
      </w:r>
      <w:r w:rsidRPr="00052F4B">
        <w:rPr>
          <w:color w:val="000000"/>
          <w:sz w:val="24"/>
          <w:szCs w:val="24"/>
          <w:lang w:val="es-AR"/>
        </w:rPr>
        <w:t xml:space="preserve">sobre la escala salarial </w:t>
      </w:r>
      <w:r w:rsidR="00FC00B0">
        <w:rPr>
          <w:color w:val="000000"/>
          <w:sz w:val="24"/>
          <w:szCs w:val="24"/>
          <w:lang w:val="es-AR"/>
        </w:rPr>
        <w:t xml:space="preserve">de </w:t>
      </w:r>
      <w:r w:rsidR="00EE1F98">
        <w:rPr>
          <w:color w:val="000000"/>
          <w:sz w:val="24"/>
          <w:szCs w:val="24"/>
          <w:lang w:val="es-AR"/>
        </w:rPr>
        <w:t>en</w:t>
      </w:r>
      <w:r w:rsidR="00FC00B0">
        <w:rPr>
          <w:color w:val="000000"/>
          <w:sz w:val="24"/>
          <w:szCs w:val="24"/>
          <w:lang w:val="es-AR"/>
        </w:rPr>
        <w:t>ero 202</w:t>
      </w:r>
      <w:r w:rsidR="00EE1F98">
        <w:rPr>
          <w:color w:val="000000"/>
          <w:sz w:val="24"/>
          <w:szCs w:val="24"/>
          <w:lang w:val="es-AR"/>
        </w:rPr>
        <w:t>2</w:t>
      </w:r>
      <w:r w:rsidR="000F0925">
        <w:rPr>
          <w:color w:val="000000"/>
          <w:sz w:val="24"/>
          <w:szCs w:val="24"/>
          <w:lang w:val="es-AR"/>
        </w:rPr>
        <w:t>, el cual se abon</w:t>
      </w:r>
      <w:r w:rsidR="00EE1F98">
        <w:rPr>
          <w:color w:val="000000"/>
          <w:sz w:val="24"/>
          <w:szCs w:val="24"/>
          <w:lang w:val="es-AR"/>
        </w:rPr>
        <w:t>ara</w:t>
      </w:r>
      <w:r w:rsidRPr="00052F4B">
        <w:rPr>
          <w:color w:val="000000"/>
          <w:sz w:val="24"/>
          <w:szCs w:val="24"/>
          <w:lang w:val="es-AR"/>
        </w:rPr>
        <w:t xml:space="preserve"> en </w:t>
      </w:r>
      <w:r w:rsidR="00EE1F98">
        <w:rPr>
          <w:color w:val="000000"/>
          <w:sz w:val="24"/>
          <w:szCs w:val="24"/>
          <w:lang w:val="es-AR"/>
        </w:rPr>
        <w:t>cuatro</w:t>
      </w:r>
      <w:r w:rsidRPr="00052F4B">
        <w:rPr>
          <w:color w:val="000000"/>
          <w:sz w:val="24"/>
          <w:szCs w:val="24"/>
          <w:lang w:val="es-AR"/>
        </w:rPr>
        <w:t xml:space="preserve"> tramos: 1</w:t>
      </w:r>
      <w:r w:rsidR="00EE1F98">
        <w:rPr>
          <w:color w:val="000000"/>
          <w:sz w:val="24"/>
          <w:szCs w:val="24"/>
          <w:lang w:val="es-AR"/>
        </w:rPr>
        <w:t>3</w:t>
      </w:r>
      <w:r w:rsidRPr="00052F4B">
        <w:rPr>
          <w:color w:val="000000"/>
          <w:sz w:val="24"/>
          <w:szCs w:val="24"/>
          <w:lang w:val="es-AR"/>
        </w:rPr>
        <w:t xml:space="preserve"> % en </w:t>
      </w:r>
      <w:r w:rsidR="00EE1F98">
        <w:rPr>
          <w:color w:val="000000"/>
          <w:sz w:val="24"/>
          <w:szCs w:val="24"/>
          <w:lang w:val="es-AR"/>
        </w:rPr>
        <w:t>setiembre</w:t>
      </w:r>
      <w:r w:rsidR="000F0925">
        <w:rPr>
          <w:color w:val="000000"/>
          <w:sz w:val="24"/>
          <w:szCs w:val="24"/>
          <w:lang w:val="es-AR"/>
        </w:rPr>
        <w:t xml:space="preserve"> 202</w:t>
      </w:r>
      <w:r w:rsidR="00EE1F98">
        <w:rPr>
          <w:color w:val="000000"/>
          <w:sz w:val="24"/>
          <w:szCs w:val="24"/>
          <w:lang w:val="es-AR"/>
        </w:rPr>
        <w:t>2</w:t>
      </w:r>
      <w:r w:rsidR="000F0925">
        <w:rPr>
          <w:color w:val="000000"/>
          <w:sz w:val="24"/>
          <w:szCs w:val="24"/>
          <w:lang w:val="es-AR"/>
        </w:rPr>
        <w:t>, 8</w:t>
      </w:r>
      <w:r w:rsidRPr="00052F4B">
        <w:rPr>
          <w:color w:val="000000"/>
          <w:sz w:val="24"/>
          <w:szCs w:val="24"/>
          <w:lang w:val="es-AR"/>
        </w:rPr>
        <w:t xml:space="preserve"> % en </w:t>
      </w:r>
      <w:r w:rsidR="00EE1F98">
        <w:rPr>
          <w:color w:val="000000"/>
          <w:sz w:val="24"/>
          <w:szCs w:val="24"/>
          <w:lang w:val="es-AR"/>
        </w:rPr>
        <w:t>octubre</w:t>
      </w:r>
      <w:r w:rsidRPr="00052F4B">
        <w:rPr>
          <w:color w:val="000000"/>
          <w:sz w:val="24"/>
          <w:szCs w:val="24"/>
          <w:lang w:val="es-AR"/>
        </w:rPr>
        <w:t xml:space="preserve"> 202</w:t>
      </w:r>
      <w:r w:rsidR="00EE1F98">
        <w:rPr>
          <w:color w:val="000000"/>
          <w:sz w:val="24"/>
          <w:szCs w:val="24"/>
          <w:lang w:val="es-AR"/>
        </w:rPr>
        <w:t>2, 9% noviembre 2022 y el 5</w:t>
      </w:r>
      <w:r w:rsidR="000F0925">
        <w:rPr>
          <w:color w:val="000000"/>
          <w:sz w:val="24"/>
          <w:szCs w:val="24"/>
          <w:lang w:val="es-AR"/>
        </w:rPr>
        <w:t xml:space="preserve"> % restante a partir de </w:t>
      </w:r>
      <w:r w:rsidR="00EE1F98">
        <w:rPr>
          <w:color w:val="000000"/>
          <w:sz w:val="24"/>
          <w:szCs w:val="24"/>
          <w:lang w:val="es-AR"/>
        </w:rPr>
        <w:t xml:space="preserve">diciembre 2022; </w:t>
      </w:r>
    </w:p>
    <w:p w14:paraId="332BF131" w14:textId="27390744" w:rsidR="00C104A6" w:rsidRDefault="00FA4830" w:rsidP="00D66A2C">
      <w:pPr>
        <w:spacing w:before="100" w:beforeAutospacing="1" w:after="100" w:afterAutospacing="1"/>
        <w:jc w:val="both"/>
        <w:rPr>
          <w:color w:val="000000"/>
          <w:sz w:val="24"/>
          <w:szCs w:val="24"/>
          <w:lang w:val="es-AR"/>
        </w:rPr>
      </w:pPr>
      <w:r>
        <w:rPr>
          <w:color w:val="000000"/>
          <w:sz w:val="24"/>
          <w:szCs w:val="24"/>
          <w:lang w:val="es-AR"/>
        </w:rPr>
        <w:t xml:space="preserve"> </w:t>
      </w:r>
      <w:r>
        <w:rPr>
          <w:color w:val="000000"/>
          <w:sz w:val="24"/>
          <w:szCs w:val="24"/>
          <w:lang w:val="es-AR"/>
        </w:rPr>
        <w:tab/>
        <w:t>Que</w:t>
      </w:r>
      <w:r w:rsidR="000F0925">
        <w:rPr>
          <w:color w:val="000000"/>
          <w:sz w:val="24"/>
          <w:szCs w:val="24"/>
          <w:lang w:val="es-AR"/>
        </w:rPr>
        <w:t xml:space="preserve"> por tanto, el incremento de la política salarial 202</w:t>
      </w:r>
      <w:r w:rsidR="00D66A2C">
        <w:rPr>
          <w:color w:val="000000"/>
          <w:sz w:val="24"/>
          <w:szCs w:val="24"/>
          <w:lang w:val="es-AR"/>
        </w:rPr>
        <w:t>2</w:t>
      </w:r>
      <w:r w:rsidR="000F0925">
        <w:rPr>
          <w:color w:val="000000"/>
          <w:sz w:val="24"/>
          <w:szCs w:val="24"/>
          <w:lang w:val="es-AR"/>
        </w:rPr>
        <w:t xml:space="preserve"> totaliza un </w:t>
      </w:r>
      <w:r w:rsidR="00D66A2C">
        <w:rPr>
          <w:color w:val="000000"/>
          <w:sz w:val="24"/>
          <w:szCs w:val="24"/>
          <w:lang w:val="es-AR"/>
        </w:rPr>
        <w:t>81</w:t>
      </w:r>
      <w:r w:rsidR="000F0925">
        <w:rPr>
          <w:color w:val="000000"/>
          <w:sz w:val="24"/>
          <w:szCs w:val="24"/>
          <w:lang w:val="es-AR"/>
        </w:rPr>
        <w:t xml:space="preserve"> % representando un impacto significativo en las finanzas municipales</w:t>
      </w:r>
      <w:r w:rsidR="005725E6" w:rsidRPr="00052F4B">
        <w:rPr>
          <w:color w:val="000000"/>
          <w:sz w:val="24"/>
          <w:szCs w:val="24"/>
          <w:lang w:val="es-AR"/>
        </w:rPr>
        <w:t>;</w:t>
      </w:r>
    </w:p>
    <w:p w14:paraId="37D0C310" w14:textId="7E2B8354" w:rsidR="00561F44" w:rsidRDefault="00FA4830" w:rsidP="00D66A2C">
      <w:pPr>
        <w:spacing w:before="100" w:beforeAutospacing="1" w:after="100" w:afterAutospacing="1"/>
        <w:jc w:val="both"/>
        <w:rPr>
          <w:color w:val="000000"/>
          <w:sz w:val="24"/>
          <w:szCs w:val="24"/>
          <w:lang w:val="es-AR"/>
        </w:rPr>
      </w:pPr>
      <w:r>
        <w:rPr>
          <w:color w:val="000000"/>
          <w:sz w:val="24"/>
          <w:szCs w:val="24"/>
          <w:lang w:val="es-AR"/>
        </w:rPr>
        <w:tab/>
        <w:t>Que</w:t>
      </w:r>
      <w:r w:rsidR="00561F44">
        <w:rPr>
          <w:color w:val="000000"/>
          <w:sz w:val="24"/>
          <w:szCs w:val="24"/>
          <w:lang w:val="es-AR"/>
        </w:rPr>
        <w:t xml:space="preserve"> la Ordenanza Nº </w:t>
      </w:r>
      <w:r w:rsidR="00D00DB0">
        <w:rPr>
          <w:color w:val="000000"/>
          <w:sz w:val="24"/>
          <w:szCs w:val="24"/>
          <w:lang w:val="es-AR"/>
        </w:rPr>
        <w:t>2415</w:t>
      </w:r>
      <w:r w:rsidR="00F05D7D">
        <w:rPr>
          <w:color w:val="000000"/>
          <w:sz w:val="24"/>
          <w:szCs w:val="24"/>
          <w:lang w:val="es-AR"/>
        </w:rPr>
        <w:t>/22</w:t>
      </w:r>
      <w:r w:rsidR="00D00DB0">
        <w:rPr>
          <w:color w:val="000000"/>
          <w:sz w:val="24"/>
          <w:szCs w:val="24"/>
          <w:lang w:val="es-AR"/>
        </w:rPr>
        <w:t xml:space="preserve"> </w:t>
      </w:r>
      <w:r w:rsidR="00561F44">
        <w:rPr>
          <w:color w:val="000000"/>
          <w:sz w:val="24"/>
          <w:szCs w:val="24"/>
          <w:lang w:val="es-AR"/>
        </w:rPr>
        <w:t xml:space="preserve">autorizo a la Municipalidad de San Jorge </w:t>
      </w:r>
      <w:r>
        <w:rPr>
          <w:color w:val="000000"/>
          <w:sz w:val="24"/>
          <w:szCs w:val="24"/>
          <w:lang w:val="es-AR"/>
        </w:rPr>
        <w:t>a</w:t>
      </w:r>
      <w:r w:rsidR="00561F44">
        <w:rPr>
          <w:color w:val="000000"/>
          <w:sz w:val="24"/>
          <w:szCs w:val="24"/>
          <w:lang w:val="es-AR"/>
        </w:rPr>
        <w:t xml:space="preserve"> gestionar ante el </w:t>
      </w:r>
      <w:r w:rsidR="00F05D7D">
        <w:rPr>
          <w:color w:val="000000"/>
          <w:sz w:val="24"/>
          <w:szCs w:val="24"/>
          <w:lang w:val="es-AR"/>
        </w:rPr>
        <w:t>Programa Municipal de Inversiones (</w:t>
      </w:r>
      <w:r w:rsidR="00561F44">
        <w:rPr>
          <w:color w:val="000000"/>
          <w:sz w:val="24"/>
          <w:szCs w:val="24"/>
          <w:lang w:val="es-AR"/>
        </w:rPr>
        <w:t>PROMUDI</w:t>
      </w:r>
      <w:r w:rsidR="00F05D7D">
        <w:rPr>
          <w:color w:val="000000"/>
          <w:sz w:val="24"/>
          <w:szCs w:val="24"/>
          <w:lang w:val="es-AR"/>
        </w:rPr>
        <w:t>)</w:t>
      </w:r>
      <w:bookmarkStart w:id="0" w:name="_GoBack"/>
      <w:bookmarkEnd w:id="0"/>
      <w:r w:rsidR="00561F44">
        <w:rPr>
          <w:color w:val="000000"/>
          <w:sz w:val="24"/>
          <w:szCs w:val="24"/>
          <w:lang w:val="es-AR"/>
        </w:rPr>
        <w:t xml:space="preserve"> financiación para la adquisición de un camión y un </w:t>
      </w:r>
      <w:proofErr w:type="spellStart"/>
      <w:r w:rsidR="00561F44">
        <w:rPr>
          <w:color w:val="000000"/>
          <w:sz w:val="24"/>
          <w:szCs w:val="24"/>
          <w:lang w:val="es-AR"/>
        </w:rPr>
        <w:t>motohormigonero</w:t>
      </w:r>
      <w:proofErr w:type="spellEnd"/>
      <w:r w:rsidR="00561F44">
        <w:rPr>
          <w:color w:val="000000"/>
          <w:sz w:val="24"/>
          <w:szCs w:val="24"/>
          <w:lang w:val="es-AR"/>
        </w:rPr>
        <w:t>;</w:t>
      </w:r>
    </w:p>
    <w:p w14:paraId="5ED8039E" w14:textId="142BC65C" w:rsidR="00851A1F" w:rsidRDefault="00DC09DC">
      <w:pPr>
        <w:tabs>
          <w:tab w:val="center" w:pos="4342"/>
        </w:tabs>
        <w:suppressAutoHyphens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  <w:lang w:val="es-AR"/>
        </w:rPr>
        <w:tab/>
        <w:t xml:space="preserve">            </w:t>
      </w:r>
      <w:r w:rsidR="00FA4830">
        <w:rPr>
          <w:color w:val="000000"/>
          <w:spacing w:val="-3"/>
          <w:sz w:val="24"/>
          <w:szCs w:val="24"/>
        </w:rPr>
        <w:t>Que</w:t>
      </w:r>
      <w:r>
        <w:rPr>
          <w:color w:val="000000"/>
          <w:spacing w:val="-3"/>
          <w:sz w:val="24"/>
          <w:szCs w:val="24"/>
        </w:rPr>
        <w:t xml:space="preserve"> atento a </w:t>
      </w:r>
      <w:r w:rsidR="00851A1F" w:rsidRPr="00C510F5">
        <w:rPr>
          <w:color w:val="000000"/>
          <w:spacing w:val="-3"/>
          <w:sz w:val="24"/>
          <w:szCs w:val="24"/>
        </w:rPr>
        <w:t>ello</w:t>
      </w:r>
      <w:r>
        <w:rPr>
          <w:color w:val="000000"/>
          <w:spacing w:val="-3"/>
          <w:sz w:val="24"/>
          <w:szCs w:val="24"/>
        </w:rPr>
        <w:t>,</w:t>
      </w:r>
      <w:r w:rsidR="00EC4D7D" w:rsidRPr="00C510F5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resulta necesario</w:t>
      </w:r>
      <w:r w:rsidR="00851A1F" w:rsidRPr="00C510F5">
        <w:rPr>
          <w:color w:val="000000"/>
          <w:spacing w:val="-3"/>
          <w:sz w:val="24"/>
          <w:szCs w:val="24"/>
        </w:rPr>
        <w:t xml:space="preserve"> ampliar la</w:t>
      </w:r>
      <w:r w:rsidR="00A974DA" w:rsidRPr="00C510F5">
        <w:rPr>
          <w:color w:val="000000"/>
          <w:spacing w:val="-3"/>
          <w:sz w:val="24"/>
          <w:szCs w:val="24"/>
        </w:rPr>
        <w:t>s</w:t>
      </w:r>
      <w:r w:rsidR="00851A1F" w:rsidRPr="00C510F5">
        <w:rPr>
          <w:color w:val="000000"/>
          <w:spacing w:val="-3"/>
          <w:sz w:val="24"/>
          <w:szCs w:val="24"/>
        </w:rPr>
        <w:t xml:space="preserve"> partidas presupuestarias siguiendo el prudente</w:t>
      </w:r>
      <w:r w:rsidR="00A974DA" w:rsidRPr="00C510F5">
        <w:rPr>
          <w:color w:val="000000"/>
          <w:spacing w:val="-3"/>
          <w:sz w:val="24"/>
          <w:szCs w:val="24"/>
        </w:rPr>
        <w:t xml:space="preserve"> criterio de</w:t>
      </w:r>
      <w:r w:rsidR="00851A1F" w:rsidRPr="00C510F5">
        <w:rPr>
          <w:color w:val="000000"/>
          <w:spacing w:val="-3"/>
          <w:sz w:val="24"/>
          <w:szCs w:val="24"/>
        </w:rPr>
        <w:t xml:space="preserve">l incremento </w:t>
      </w:r>
      <w:r w:rsidR="00A974DA" w:rsidRPr="00C510F5">
        <w:rPr>
          <w:color w:val="000000"/>
          <w:spacing w:val="-3"/>
          <w:sz w:val="24"/>
          <w:szCs w:val="24"/>
        </w:rPr>
        <w:t xml:space="preserve">estimado </w:t>
      </w:r>
      <w:r w:rsidR="00851A1F" w:rsidRPr="00C510F5">
        <w:rPr>
          <w:color w:val="000000"/>
          <w:spacing w:val="-3"/>
          <w:sz w:val="24"/>
          <w:szCs w:val="24"/>
        </w:rPr>
        <w:t xml:space="preserve">del nivel de ingresos, de manera de poder equilibrar las cuentas en función a la realidad económica del ejercicio. </w:t>
      </w:r>
    </w:p>
    <w:p w14:paraId="2EE1166C" w14:textId="77777777" w:rsidR="00FA4830" w:rsidRDefault="00FA4830">
      <w:pPr>
        <w:tabs>
          <w:tab w:val="center" w:pos="4342"/>
        </w:tabs>
        <w:suppressAutoHyphens/>
        <w:jc w:val="both"/>
        <w:rPr>
          <w:color w:val="000000"/>
          <w:spacing w:val="-3"/>
          <w:sz w:val="24"/>
          <w:szCs w:val="24"/>
        </w:rPr>
      </w:pPr>
    </w:p>
    <w:p w14:paraId="4AEC7953" w14:textId="77777777" w:rsidR="00FA4830" w:rsidRPr="002E7975" w:rsidRDefault="00FA4830" w:rsidP="00FA4830">
      <w:pPr>
        <w:pStyle w:val="Sinespaciado"/>
        <w:jc w:val="both"/>
        <w:rPr>
          <w:sz w:val="24"/>
          <w:szCs w:val="24"/>
        </w:rPr>
      </w:pPr>
      <w:r w:rsidRPr="002E7975">
        <w:rPr>
          <w:sz w:val="24"/>
          <w:szCs w:val="24"/>
        </w:rPr>
        <w:t>Por todo ello, el Honorable Concejo Municipal de San Jorge, en uso de las atribuciones que le confiere la Ley Orgánica de Municipalidades Nº 2756 y su propio Reglamento Interno emite la siguiente:</w:t>
      </w:r>
    </w:p>
    <w:p w14:paraId="6CF750BF" w14:textId="77777777" w:rsidR="00FA4830" w:rsidRPr="002E7975" w:rsidRDefault="00FA4830" w:rsidP="00FA4830">
      <w:pPr>
        <w:jc w:val="both"/>
        <w:rPr>
          <w:szCs w:val="24"/>
        </w:rPr>
      </w:pPr>
    </w:p>
    <w:p w14:paraId="0C25F8EA" w14:textId="77777777" w:rsidR="00FA4830" w:rsidRPr="00C510F5" w:rsidRDefault="00FA4830">
      <w:pPr>
        <w:tabs>
          <w:tab w:val="center" w:pos="4342"/>
        </w:tabs>
        <w:suppressAutoHyphens/>
        <w:jc w:val="both"/>
        <w:rPr>
          <w:color w:val="000000"/>
          <w:spacing w:val="-3"/>
          <w:sz w:val="24"/>
          <w:szCs w:val="24"/>
        </w:rPr>
      </w:pPr>
    </w:p>
    <w:p w14:paraId="5C6CAB77" w14:textId="66E1A94B" w:rsidR="00851A1F" w:rsidRPr="00C510F5" w:rsidRDefault="00851A1F" w:rsidP="00FA4830">
      <w:pPr>
        <w:tabs>
          <w:tab w:val="center" w:pos="4342"/>
        </w:tabs>
        <w:suppressAutoHyphens/>
        <w:jc w:val="center"/>
        <w:rPr>
          <w:b/>
          <w:color w:val="000000"/>
          <w:spacing w:val="-3"/>
          <w:sz w:val="24"/>
          <w:szCs w:val="24"/>
          <w:u w:val="single"/>
        </w:rPr>
      </w:pPr>
      <w:r w:rsidRPr="00C510F5">
        <w:rPr>
          <w:b/>
          <w:color w:val="000000"/>
          <w:spacing w:val="-3"/>
          <w:sz w:val="24"/>
          <w:szCs w:val="24"/>
          <w:u w:val="single"/>
        </w:rPr>
        <w:t>ORDENANZA</w:t>
      </w:r>
    </w:p>
    <w:p w14:paraId="4FFACAC6" w14:textId="77777777" w:rsidR="00851A1F" w:rsidRPr="00C510F5" w:rsidRDefault="00851A1F">
      <w:pPr>
        <w:tabs>
          <w:tab w:val="center" w:pos="4342"/>
        </w:tabs>
        <w:suppressAutoHyphens/>
        <w:rPr>
          <w:color w:val="000000"/>
          <w:spacing w:val="-3"/>
          <w:sz w:val="24"/>
          <w:szCs w:val="24"/>
        </w:rPr>
      </w:pPr>
    </w:p>
    <w:p w14:paraId="6341DFE6" w14:textId="222B4E3A" w:rsidR="00EB5A5B" w:rsidRDefault="00851A1F" w:rsidP="00345459">
      <w:pPr>
        <w:tabs>
          <w:tab w:val="center" w:pos="4342"/>
        </w:tabs>
        <w:suppressAutoHyphens/>
        <w:jc w:val="both"/>
        <w:rPr>
          <w:color w:val="000000"/>
          <w:spacing w:val="-3"/>
          <w:sz w:val="24"/>
          <w:szCs w:val="24"/>
        </w:rPr>
      </w:pPr>
      <w:r w:rsidRPr="00C510F5">
        <w:rPr>
          <w:b/>
          <w:color w:val="000000"/>
          <w:spacing w:val="-3"/>
          <w:sz w:val="24"/>
          <w:szCs w:val="24"/>
          <w:u w:val="single"/>
        </w:rPr>
        <w:t>Art. 1º)</w:t>
      </w:r>
      <w:r w:rsidR="00FA4830">
        <w:rPr>
          <w:b/>
          <w:color w:val="000000"/>
          <w:spacing w:val="-3"/>
          <w:sz w:val="24"/>
          <w:szCs w:val="24"/>
          <w:u w:val="single"/>
        </w:rPr>
        <w:t>:</w:t>
      </w:r>
      <w:r w:rsidRPr="00C510F5">
        <w:rPr>
          <w:b/>
          <w:color w:val="000000"/>
          <w:spacing w:val="-3"/>
          <w:sz w:val="24"/>
          <w:szCs w:val="24"/>
        </w:rPr>
        <w:t xml:space="preserve"> </w:t>
      </w:r>
      <w:r w:rsidR="00345459" w:rsidRPr="00345459">
        <w:rPr>
          <w:color w:val="000000"/>
          <w:spacing w:val="-3"/>
          <w:sz w:val="24"/>
          <w:szCs w:val="24"/>
        </w:rPr>
        <w:t>Autorizar al Departamento Ejecutivo Municipal a realizar la ampliación de los Ingresos y Egresos, en los Rubros que se detallan a continuación:</w:t>
      </w:r>
    </w:p>
    <w:p w14:paraId="71376FD1" w14:textId="77777777" w:rsidR="00BE74FC" w:rsidRDefault="00BE74FC" w:rsidP="00345459">
      <w:pPr>
        <w:tabs>
          <w:tab w:val="center" w:pos="4342"/>
        </w:tabs>
        <w:suppressAutoHyphens/>
        <w:jc w:val="both"/>
        <w:rPr>
          <w:color w:val="000000"/>
          <w:spacing w:val="-3"/>
          <w:sz w:val="24"/>
          <w:szCs w:val="24"/>
        </w:rPr>
      </w:pPr>
    </w:p>
    <w:p w14:paraId="76C98907" w14:textId="07D4E52D" w:rsidR="00BE74FC" w:rsidRDefault="00142967" w:rsidP="00345459">
      <w:pPr>
        <w:tabs>
          <w:tab w:val="center" w:pos="4342"/>
        </w:tabs>
        <w:suppressAutoHyphens/>
        <w:jc w:val="both"/>
      </w:pPr>
      <w:r w:rsidRPr="00FE22FE">
        <w:rPr>
          <w:noProof/>
          <w:lang w:val="es-AR" w:eastAsia="es-AR"/>
        </w:rPr>
        <w:drawing>
          <wp:inline distT="0" distB="0" distL="0" distR="0" wp14:anchorId="387662C9" wp14:editId="21D87388">
            <wp:extent cx="3609975" cy="1333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AC529" w14:textId="77777777" w:rsidR="00FE22FE" w:rsidRDefault="00FE22FE" w:rsidP="00345459">
      <w:pPr>
        <w:tabs>
          <w:tab w:val="center" w:pos="4342"/>
        </w:tabs>
        <w:suppressAutoHyphens/>
        <w:jc w:val="both"/>
      </w:pPr>
    </w:p>
    <w:p w14:paraId="488A73DC" w14:textId="77777777" w:rsidR="00FE22FE" w:rsidRDefault="00FE22FE" w:rsidP="00345459">
      <w:pPr>
        <w:tabs>
          <w:tab w:val="center" w:pos="4342"/>
        </w:tabs>
        <w:suppressAutoHyphens/>
        <w:jc w:val="both"/>
      </w:pPr>
    </w:p>
    <w:p w14:paraId="028BA115" w14:textId="77777777" w:rsidR="00234621" w:rsidRDefault="00234621" w:rsidP="00FE3744">
      <w:pPr>
        <w:tabs>
          <w:tab w:val="left" w:pos="3971"/>
          <w:tab w:val="left" w:pos="5511"/>
          <w:tab w:val="left" w:pos="6991"/>
        </w:tabs>
        <w:ind w:left="51"/>
        <w:rPr>
          <w:rFonts w:ascii="Arial" w:hAnsi="Arial" w:cs="Arial"/>
          <w:color w:val="000000"/>
          <w:sz w:val="16"/>
          <w:szCs w:val="16"/>
        </w:rPr>
      </w:pPr>
    </w:p>
    <w:p w14:paraId="22FDA69F" w14:textId="538AA114" w:rsidR="00E2632A" w:rsidRDefault="00142967" w:rsidP="007E62D6">
      <w:pPr>
        <w:tabs>
          <w:tab w:val="left" w:pos="3518"/>
          <w:tab w:val="left" w:pos="4998"/>
        </w:tabs>
        <w:ind w:left="118"/>
        <w:rPr>
          <w:rFonts w:ascii="Arial" w:hAnsi="Arial" w:cs="Arial"/>
          <w:b/>
          <w:bCs/>
          <w:lang w:val="en-US" w:eastAsia="en-US"/>
        </w:rPr>
      </w:pPr>
      <w:r w:rsidRPr="00FE22FE">
        <w:rPr>
          <w:noProof/>
          <w:lang w:val="es-AR" w:eastAsia="es-AR"/>
        </w:rPr>
        <w:lastRenderedPageBreak/>
        <w:drawing>
          <wp:inline distT="0" distB="0" distL="0" distR="0" wp14:anchorId="30B87D65" wp14:editId="7AE237FB">
            <wp:extent cx="3609975" cy="11715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F44" w:rsidRPr="007E62D6">
        <w:rPr>
          <w:rFonts w:ascii="Arial" w:hAnsi="Arial" w:cs="Arial"/>
          <w:b/>
          <w:bCs/>
          <w:lang w:val="en-US" w:eastAsia="en-US"/>
        </w:rPr>
        <w:tab/>
      </w:r>
    </w:p>
    <w:p w14:paraId="0B6CAD42" w14:textId="77777777" w:rsidR="00E2632A" w:rsidRDefault="00E2632A" w:rsidP="007E62D6">
      <w:pPr>
        <w:tabs>
          <w:tab w:val="left" w:pos="3518"/>
          <w:tab w:val="left" w:pos="4998"/>
        </w:tabs>
        <w:ind w:left="118"/>
        <w:rPr>
          <w:rFonts w:ascii="Arial" w:hAnsi="Arial" w:cs="Arial"/>
          <w:b/>
          <w:bCs/>
          <w:lang w:val="en-US" w:eastAsia="en-US"/>
        </w:rPr>
      </w:pPr>
    </w:p>
    <w:p w14:paraId="41AF5428" w14:textId="7264BEE4" w:rsidR="00561F44" w:rsidRPr="006B4D6B" w:rsidRDefault="00561F44" w:rsidP="007E62D6">
      <w:pPr>
        <w:tabs>
          <w:tab w:val="left" w:pos="3518"/>
          <w:tab w:val="left" w:pos="4998"/>
        </w:tabs>
        <w:ind w:left="118"/>
        <w:rPr>
          <w:rFonts w:ascii="Arial" w:hAnsi="Arial" w:cs="Arial"/>
          <w:b/>
          <w:bCs/>
          <w:lang w:val="es-AR" w:eastAsia="en-US"/>
        </w:rPr>
      </w:pPr>
      <w:r w:rsidRPr="006B4D6B">
        <w:rPr>
          <w:rFonts w:ascii="Arial" w:hAnsi="Arial" w:cs="Arial"/>
          <w:b/>
          <w:bCs/>
          <w:lang w:val="es-AR" w:eastAsia="en-US"/>
        </w:rPr>
        <w:tab/>
      </w:r>
    </w:p>
    <w:p w14:paraId="03D2554E" w14:textId="220E0132" w:rsidR="004B6EAB" w:rsidRDefault="004B6EAB" w:rsidP="00FA4830">
      <w:pPr>
        <w:tabs>
          <w:tab w:val="left" w:pos="3518"/>
          <w:tab w:val="left" w:pos="4998"/>
        </w:tabs>
        <w:ind w:left="118"/>
        <w:jc w:val="both"/>
        <w:rPr>
          <w:color w:val="00B050"/>
          <w:sz w:val="24"/>
          <w:szCs w:val="24"/>
          <w:lang w:val="es-ES_tradnl"/>
        </w:rPr>
      </w:pPr>
      <w:r w:rsidRPr="00C510F5">
        <w:rPr>
          <w:b/>
          <w:color w:val="000000"/>
          <w:spacing w:val="-3"/>
          <w:sz w:val="24"/>
          <w:szCs w:val="24"/>
          <w:u w:val="single"/>
        </w:rPr>
        <w:t>Art.2º)</w:t>
      </w:r>
      <w:r w:rsidR="00FA4830">
        <w:rPr>
          <w:b/>
          <w:color w:val="000000"/>
          <w:spacing w:val="-3"/>
          <w:sz w:val="24"/>
          <w:szCs w:val="24"/>
          <w:u w:val="single"/>
        </w:rPr>
        <w:t>:</w:t>
      </w:r>
      <w:r w:rsidR="00FA4830">
        <w:rPr>
          <w:color w:val="000000"/>
          <w:spacing w:val="-3"/>
          <w:sz w:val="24"/>
          <w:szCs w:val="24"/>
        </w:rPr>
        <w:t xml:space="preserve"> Promúlguese, </w:t>
      </w:r>
      <w:proofErr w:type="spellStart"/>
      <w:r w:rsidRPr="00C510F5">
        <w:rPr>
          <w:color w:val="000000"/>
          <w:spacing w:val="-3"/>
          <w:sz w:val="24"/>
          <w:szCs w:val="24"/>
        </w:rPr>
        <w:t>Comu</w:t>
      </w:r>
      <w:r w:rsidRPr="00C510F5">
        <w:rPr>
          <w:color w:val="000000"/>
          <w:sz w:val="24"/>
          <w:szCs w:val="24"/>
          <w:lang w:val="es-ES_tradnl"/>
        </w:rPr>
        <w:t>níquese</w:t>
      </w:r>
      <w:proofErr w:type="spellEnd"/>
      <w:r w:rsidRPr="00C510F5">
        <w:rPr>
          <w:color w:val="000000"/>
          <w:sz w:val="24"/>
          <w:szCs w:val="24"/>
          <w:lang w:val="es-ES_tradnl"/>
        </w:rPr>
        <w:t xml:space="preserve">, Publíquese, </w:t>
      </w:r>
      <w:r w:rsidR="00F84C44">
        <w:rPr>
          <w:color w:val="000000"/>
          <w:sz w:val="24"/>
          <w:szCs w:val="24"/>
          <w:lang w:val="es-ES_tradnl"/>
        </w:rPr>
        <w:t>Dése al C</w:t>
      </w:r>
      <w:r w:rsidRPr="00C510F5">
        <w:rPr>
          <w:color w:val="000000"/>
          <w:sz w:val="24"/>
          <w:szCs w:val="24"/>
          <w:lang w:val="es-ES_tradnl"/>
        </w:rPr>
        <w:t>opia al  Registro Municipal y Archívese</w:t>
      </w:r>
      <w:r w:rsidR="00FA4830">
        <w:rPr>
          <w:color w:val="00B050"/>
          <w:sz w:val="24"/>
          <w:szCs w:val="24"/>
          <w:lang w:val="es-ES_tradnl"/>
        </w:rPr>
        <w:t>.-</w:t>
      </w:r>
    </w:p>
    <w:p w14:paraId="4D540D78" w14:textId="77777777" w:rsidR="00FA4830" w:rsidRDefault="00FA4830" w:rsidP="00FA4830">
      <w:pPr>
        <w:tabs>
          <w:tab w:val="left" w:pos="3518"/>
          <w:tab w:val="left" w:pos="4998"/>
        </w:tabs>
        <w:ind w:left="118"/>
        <w:jc w:val="both"/>
        <w:rPr>
          <w:rFonts w:ascii="Arial" w:hAnsi="Arial" w:cs="Arial"/>
          <w:lang w:val="es-AR" w:eastAsia="en-US"/>
        </w:rPr>
      </w:pPr>
    </w:p>
    <w:p w14:paraId="2C959FE4" w14:textId="77777777" w:rsidR="00FA4830" w:rsidRDefault="00FA4830" w:rsidP="00FA4830">
      <w:pPr>
        <w:tabs>
          <w:tab w:val="left" w:pos="3518"/>
          <w:tab w:val="left" w:pos="4998"/>
        </w:tabs>
        <w:ind w:left="118"/>
        <w:jc w:val="both"/>
        <w:rPr>
          <w:rFonts w:ascii="Arial" w:hAnsi="Arial" w:cs="Arial"/>
          <w:lang w:val="es-AR" w:eastAsia="en-US"/>
        </w:rPr>
      </w:pPr>
    </w:p>
    <w:p w14:paraId="7270C87E" w14:textId="77777777" w:rsidR="002D61FA" w:rsidRPr="002D61FA" w:rsidRDefault="002D61FA" w:rsidP="002D61FA">
      <w:pPr>
        <w:tabs>
          <w:tab w:val="left" w:pos="-720"/>
        </w:tabs>
        <w:suppressAutoHyphens/>
        <w:jc w:val="both"/>
        <w:rPr>
          <w:color w:val="000000"/>
          <w:sz w:val="24"/>
          <w:szCs w:val="24"/>
        </w:rPr>
      </w:pPr>
      <w:r w:rsidRPr="002D61FA">
        <w:rPr>
          <w:color w:val="000000"/>
          <w:sz w:val="24"/>
          <w:szCs w:val="24"/>
        </w:rPr>
        <w:t>Dada en la Sala del Honorable Concejo Municipal de San Jorge, Ciudad Sanmartiniana, Departamento San Martín, Provincia de Santa Fe, a los veinte días del mes de Octubre de 2022.-</w:t>
      </w:r>
    </w:p>
    <w:p w14:paraId="6BC8870D" w14:textId="77777777" w:rsidR="002D61FA" w:rsidRPr="002D61FA" w:rsidRDefault="002D61FA" w:rsidP="002D61FA">
      <w:pPr>
        <w:tabs>
          <w:tab w:val="left" w:pos="-720"/>
        </w:tabs>
        <w:suppressAutoHyphens/>
        <w:jc w:val="both"/>
        <w:rPr>
          <w:color w:val="000000"/>
          <w:sz w:val="24"/>
          <w:szCs w:val="24"/>
        </w:rPr>
      </w:pPr>
    </w:p>
    <w:p w14:paraId="06F1F28A" w14:textId="77777777" w:rsidR="002D61FA" w:rsidRPr="002D61FA" w:rsidRDefault="002D61FA" w:rsidP="002D61FA">
      <w:pPr>
        <w:tabs>
          <w:tab w:val="left" w:pos="-720"/>
        </w:tabs>
        <w:suppressAutoHyphens/>
        <w:jc w:val="both"/>
        <w:rPr>
          <w:color w:val="000000"/>
          <w:sz w:val="24"/>
          <w:szCs w:val="24"/>
        </w:rPr>
      </w:pPr>
    </w:p>
    <w:p w14:paraId="0AF25281" w14:textId="77777777" w:rsidR="002D61FA" w:rsidRPr="002D61FA" w:rsidRDefault="002D61FA" w:rsidP="002D61FA">
      <w:pPr>
        <w:tabs>
          <w:tab w:val="left" w:pos="-720"/>
        </w:tabs>
        <w:suppressAutoHyphens/>
        <w:jc w:val="both"/>
        <w:rPr>
          <w:color w:val="000000"/>
          <w:sz w:val="24"/>
          <w:szCs w:val="24"/>
        </w:rPr>
      </w:pPr>
    </w:p>
    <w:p w14:paraId="0D53E573" w14:textId="77777777" w:rsidR="002D61FA" w:rsidRPr="002D61FA" w:rsidRDefault="002D61FA" w:rsidP="002D61FA">
      <w:pPr>
        <w:tabs>
          <w:tab w:val="left" w:pos="-720"/>
        </w:tabs>
        <w:suppressAutoHyphens/>
        <w:jc w:val="both"/>
        <w:rPr>
          <w:color w:val="000000"/>
          <w:sz w:val="24"/>
          <w:szCs w:val="24"/>
        </w:rPr>
      </w:pPr>
    </w:p>
    <w:p w14:paraId="6696244C" w14:textId="77777777" w:rsidR="002D61FA" w:rsidRPr="002D61FA" w:rsidRDefault="002D61FA" w:rsidP="002D61FA">
      <w:pPr>
        <w:tabs>
          <w:tab w:val="left" w:pos="-720"/>
        </w:tabs>
        <w:suppressAutoHyphens/>
        <w:jc w:val="both"/>
        <w:rPr>
          <w:color w:val="000000"/>
          <w:sz w:val="24"/>
          <w:szCs w:val="24"/>
        </w:rPr>
      </w:pPr>
    </w:p>
    <w:p w14:paraId="28FB684E" w14:textId="77777777" w:rsidR="002D61FA" w:rsidRPr="002D61FA" w:rsidRDefault="002D61FA" w:rsidP="002D61FA">
      <w:pPr>
        <w:tabs>
          <w:tab w:val="left" w:pos="-720"/>
        </w:tabs>
        <w:suppressAutoHyphens/>
        <w:jc w:val="both"/>
        <w:rPr>
          <w:color w:val="000000"/>
          <w:sz w:val="24"/>
          <w:szCs w:val="24"/>
        </w:rPr>
      </w:pPr>
    </w:p>
    <w:p w14:paraId="4FDD3301" w14:textId="77777777" w:rsidR="002D61FA" w:rsidRPr="002D61FA" w:rsidRDefault="002D61FA" w:rsidP="002D61FA">
      <w:pPr>
        <w:tabs>
          <w:tab w:val="left" w:pos="-720"/>
        </w:tabs>
        <w:suppressAutoHyphens/>
        <w:jc w:val="both"/>
        <w:rPr>
          <w:color w:val="000000"/>
          <w:sz w:val="24"/>
          <w:szCs w:val="24"/>
        </w:rPr>
      </w:pPr>
      <w:r w:rsidRPr="002D61FA">
        <w:rPr>
          <w:color w:val="000000"/>
          <w:sz w:val="24"/>
          <w:szCs w:val="24"/>
        </w:rPr>
        <w:t xml:space="preserve">     </w:t>
      </w:r>
    </w:p>
    <w:p w14:paraId="73FA8FD1" w14:textId="77777777" w:rsidR="002D61FA" w:rsidRPr="002D61FA" w:rsidRDefault="002D61FA" w:rsidP="002D61FA">
      <w:pPr>
        <w:tabs>
          <w:tab w:val="left" w:pos="-720"/>
        </w:tabs>
        <w:suppressAutoHyphens/>
        <w:jc w:val="both"/>
        <w:rPr>
          <w:color w:val="000000"/>
          <w:sz w:val="24"/>
          <w:szCs w:val="24"/>
          <w:lang w:val="es-AR"/>
        </w:rPr>
      </w:pPr>
      <w:r w:rsidRPr="002D61FA">
        <w:rPr>
          <w:color w:val="000000"/>
          <w:sz w:val="24"/>
          <w:szCs w:val="24"/>
          <w:lang w:val="es-AR"/>
        </w:rPr>
        <w:t xml:space="preserve">               Sr. Andrés Rosetti                                                                     Sr. Gustavo Paschetta</w:t>
      </w:r>
    </w:p>
    <w:p w14:paraId="6E6C38B0" w14:textId="77777777" w:rsidR="002D61FA" w:rsidRPr="002D61FA" w:rsidRDefault="002D61FA" w:rsidP="002D61FA">
      <w:pPr>
        <w:tabs>
          <w:tab w:val="left" w:pos="-720"/>
        </w:tabs>
        <w:suppressAutoHyphens/>
        <w:jc w:val="both"/>
        <w:rPr>
          <w:color w:val="000000"/>
          <w:sz w:val="24"/>
          <w:szCs w:val="24"/>
          <w:lang w:val="es-AR"/>
        </w:rPr>
      </w:pPr>
      <w:r w:rsidRPr="002D61FA">
        <w:rPr>
          <w:color w:val="000000"/>
          <w:sz w:val="24"/>
          <w:szCs w:val="24"/>
          <w:lang w:val="es-AR"/>
        </w:rPr>
        <w:t xml:space="preserve">              Secretario del H.C.M.                                                                 Presidente del H.C.M.</w:t>
      </w:r>
    </w:p>
    <w:p w14:paraId="48C7AA34" w14:textId="77777777" w:rsidR="002D61FA" w:rsidRPr="002D61FA" w:rsidRDefault="002D61FA" w:rsidP="002D61FA">
      <w:pPr>
        <w:tabs>
          <w:tab w:val="left" w:pos="-720"/>
        </w:tabs>
        <w:suppressAutoHyphens/>
        <w:jc w:val="both"/>
        <w:rPr>
          <w:sz w:val="24"/>
          <w:szCs w:val="24"/>
          <w:lang w:val="es-AR"/>
        </w:rPr>
      </w:pPr>
      <w:r w:rsidRPr="002D61FA">
        <w:rPr>
          <w:color w:val="000000"/>
          <w:sz w:val="24"/>
          <w:szCs w:val="24"/>
          <w:lang w:val="es-AR"/>
        </w:rPr>
        <w:t xml:space="preserve">           </w:t>
      </w:r>
      <w:r w:rsidRPr="002D61FA">
        <w:rPr>
          <w:sz w:val="24"/>
          <w:szCs w:val="24"/>
          <w:lang w:val="es-AR"/>
        </w:rPr>
        <w:t xml:space="preserve"> </w:t>
      </w:r>
    </w:p>
    <w:p w14:paraId="2ED966E2" w14:textId="77777777" w:rsidR="002D61FA" w:rsidRPr="002D61FA" w:rsidRDefault="002D61FA" w:rsidP="002D61FA">
      <w:pPr>
        <w:tabs>
          <w:tab w:val="left" w:pos="-720"/>
        </w:tabs>
        <w:suppressAutoHyphens/>
        <w:jc w:val="both"/>
        <w:rPr>
          <w:sz w:val="24"/>
          <w:szCs w:val="24"/>
          <w:lang w:val="es-AR"/>
        </w:rPr>
      </w:pPr>
      <w:r w:rsidRPr="002D61FA">
        <w:rPr>
          <w:sz w:val="24"/>
          <w:szCs w:val="24"/>
          <w:lang w:val="es-AR"/>
        </w:rPr>
        <w:t xml:space="preserve">           </w:t>
      </w:r>
    </w:p>
    <w:p w14:paraId="0323CBDE" w14:textId="77777777" w:rsidR="00FA4830" w:rsidRPr="002D61FA" w:rsidRDefault="00FA4830" w:rsidP="00FA4830">
      <w:pPr>
        <w:tabs>
          <w:tab w:val="left" w:pos="3518"/>
          <w:tab w:val="left" w:pos="4998"/>
        </w:tabs>
        <w:ind w:left="118"/>
        <w:jc w:val="both"/>
        <w:rPr>
          <w:rFonts w:ascii="Arial" w:hAnsi="Arial" w:cs="Arial"/>
          <w:sz w:val="24"/>
          <w:szCs w:val="24"/>
          <w:lang w:val="es-AR" w:eastAsia="en-US"/>
        </w:rPr>
      </w:pPr>
    </w:p>
    <w:p w14:paraId="371F5466" w14:textId="77777777" w:rsidR="004B6EAB" w:rsidRPr="0022302C" w:rsidRDefault="004B6EAB" w:rsidP="004B6EAB">
      <w:pPr>
        <w:tabs>
          <w:tab w:val="left" w:pos="-720"/>
        </w:tabs>
        <w:suppressAutoHyphens/>
        <w:spacing w:line="240" w:lineRule="atLeast"/>
        <w:jc w:val="both"/>
        <w:rPr>
          <w:color w:val="000000"/>
          <w:sz w:val="24"/>
          <w:szCs w:val="24"/>
          <w:lang w:val="es-ES_tradnl"/>
        </w:rPr>
      </w:pPr>
      <w:r w:rsidRPr="0022302C">
        <w:rPr>
          <w:color w:val="000000"/>
          <w:spacing w:val="-3"/>
          <w:sz w:val="24"/>
          <w:szCs w:val="24"/>
        </w:rPr>
        <w:tab/>
      </w:r>
      <w:r w:rsidRPr="0022302C">
        <w:rPr>
          <w:color w:val="000000"/>
          <w:spacing w:val="-3"/>
          <w:sz w:val="24"/>
          <w:szCs w:val="24"/>
        </w:rPr>
        <w:tab/>
      </w:r>
      <w:r w:rsidRPr="0022302C">
        <w:rPr>
          <w:color w:val="000000"/>
          <w:spacing w:val="-3"/>
          <w:sz w:val="24"/>
          <w:szCs w:val="24"/>
        </w:rPr>
        <w:tab/>
      </w:r>
      <w:r w:rsidRPr="0022302C">
        <w:rPr>
          <w:color w:val="000000"/>
          <w:spacing w:val="-3"/>
          <w:sz w:val="24"/>
          <w:szCs w:val="24"/>
        </w:rPr>
        <w:tab/>
      </w:r>
      <w:r w:rsidRPr="0022302C">
        <w:rPr>
          <w:color w:val="000000"/>
          <w:spacing w:val="-3"/>
          <w:sz w:val="24"/>
          <w:szCs w:val="24"/>
        </w:rPr>
        <w:tab/>
      </w:r>
    </w:p>
    <w:p w14:paraId="7CFD3DD6" w14:textId="77777777" w:rsidR="00851A1F" w:rsidRPr="0022302C" w:rsidRDefault="00851A1F">
      <w:pPr>
        <w:rPr>
          <w:color w:val="000000"/>
          <w:sz w:val="24"/>
          <w:szCs w:val="24"/>
        </w:rPr>
      </w:pPr>
    </w:p>
    <w:sectPr w:rsidR="00851A1F" w:rsidRPr="0022302C" w:rsidSect="000F2FA5">
      <w:pgSz w:w="12242" w:h="20163" w:code="5"/>
      <w:pgMar w:top="709" w:right="902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2767A" w14:textId="77777777" w:rsidR="00BA2CDE" w:rsidRDefault="00BA2CDE" w:rsidP="00B63789">
      <w:r>
        <w:separator/>
      </w:r>
    </w:p>
  </w:endnote>
  <w:endnote w:type="continuationSeparator" w:id="0">
    <w:p w14:paraId="30CF8363" w14:textId="77777777" w:rsidR="00BA2CDE" w:rsidRDefault="00BA2CDE" w:rsidP="00B6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DE044" w14:textId="77777777" w:rsidR="00BA2CDE" w:rsidRDefault="00BA2CDE" w:rsidP="00B63789">
      <w:r>
        <w:separator/>
      </w:r>
    </w:p>
  </w:footnote>
  <w:footnote w:type="continuationSeparator" w:id="0">
    <w:p w14:paraId="45F9CC08" w14:textId="77777777" w:rsidR="00BA2CDE" w:rsidRDefault="00BA2CDE" w:rsidP="00B63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170"/>
    <w:rsid w:val="0000320E"/>
    <w:rsid w:val="00017948"/>
    <w:rsid w:val="00036144"/>
    <w:rsid w:val="00052F4B"/>
    <w:rsid w:val="000870DA"/>
    <w:rsid w:val="000979B5"/>
    <w:rsid w:val="000B2A74"/>
    <w:rsid w:val="000B353E"/>
    <w:rsid w:val="000F0925"/>
    <w:rsid w:val="000F2FA5"/>
    <w:rsid w:val="000F3045"/>
    <w:rsid w:val="00110875"/>
    <w:rsid w:val="00130F19"/>
    <w:rsid w:val="001344D5"/>
    <w:rsid w:val="001404EE"/>
    <w:rsid w:val="00142967"/>
    <w:rsid w:val="00157AD5"/>
    <w:rsid w:val="00172A4D"/>
    <w:rsid w:val="00187D05"/>
    <w:rsid w:val="001A7A93"/>
    <w:rsid w:val="001B2F2E"/>
    <w:rsid w:val="00210E7F"/>
    <w:rsid w:val="0022302C"/>
    <w:rsid w:val="00234621"/>
    <w:rsid w:val="00264DCC"/>
    <w:rsid w:val="002719CF"/>
    <w:rsid w:val="0027310A"/>
    <w:rsid w:val="00291E6B"/>
    <w:rsid w:val="002925AB"/>
    <w:rsid w:val="00296FB3"/>
    <w:rsid w:val="002A5AA5"/>
    <w:rsid w:val="002C564A"/>
    <w:rsid w:val="002D0450"/>
    <w:rsid w:val="002D0DC8"/>
    <w:rsid w:val="002D61FA"/>
    <w:rsid w:val="002E041F"/>
    <w:rsid w:val="002F1DEB"/>
    <w:rsid w:val="00322666"/>
    <w:rsid w:val="00337A48"/>
    <w:rsid w:val="00343D05"/>
    <w:rsid w:val="00345459"/>
    <w:rsid w:val="00347E2B"/>
    <w:rsid w:val="00386D3D"/>
    <w:rsid w:val="003D0F93"/>
    <w:rsid w:val="003F4ABE"/>
    <w:rsid w:val="0042281D"/>
    <w:rsid w:val="004312D7"/>
    <w:rsid w:val="00450D14"/>
    <w:rsid w:val="00471A95"/>
    <w:rsid w:val="00490E8E"/>
    <w:rsid w:val="004921C5"/>
    <w:rsid w:val="004969A8"/>
    <w:rsid w:val="004A6914"/>
    <w:rsid w:val="004B5991"/>
    <w:rsid w:val="004B6EAB"/>
    <w:rsid w:val="004D1A1A"/>
    <w:rsid w:val="00505053"/>
    <w:rsid w:val="005400C5"/>
    <w:rsid w:val="00561F44"/>
    <w:rsid w:val="00563A54"/>
    <w:rsid w:val="005725E6"/>
    <w:rsid w:val="00572A8A"/>
    <w:rsid w:val="00585FC2"/>
    <w:rsid w:val="005A1897"/>
    <w:rsid w:val="005A38B0"/>
    <w:rsid w:val="005A5EE7"/>
    <w:rsid w:val="005C04B6"/>
    <w:rsid w:val="005D0D7E"/>
    <w:rsid w:val="00600B0E"/>
    <w:rsid w:val="006172D2"/>
    <w:rsid w:val="0062407E"/>
    <w:rsid w:val="00637C10"/>
    <w:rsid w:val="00661A4B"/>
    <w:rsid w:val="0067353D"/>
    <w:rsid w:val="00674D87"/>
    <w:rsid w:val="00687FE4"/>
    <w:rsid w:val="006B14DA"/>
    <w:rsid w:val="006B4D6B"/>
    <w:rsid w:val="006B6537"/>
    <w:rsid w:val="006C7193"/>
    <w:rsid w:val="006E00B1"/>
    <w:rsid w:val="006E5F2F"/>
    <w:rsid w:val="00701332"/>
    <w:rsid w:val="0072024C"/>
    <w:rsid w:val="00726BC6"/>
    <w:rsid w:val="0074069B"/>
    <w:rsid w:val="007418E3"/>
    <w:rsid w:val="00762743"/>
    <w:rsid w:val="007711DA"/>
    <w:rsid w:val="007A14D1"/>
    <w:rsid w:val="007B6668"/>
    <w:rsid w:val="007C4376"/>
    <w:rsid w:val="007D53A3"/>
    <w:rsid w:val="007D5C21"/>
    <w:rsid w:val="007E62D6"/>
    <w:rsid w:val="007F5170"/>
    <w:rsid w:val="0082755C"/>
    <w:rsid w:val="00832011"/>
    <w:rsid w:val="0084103A"/>
    <w:rsid w:val="00841887"/>
    <w:rsid w:val="0085055A"/>
    <w:rsid w:val="00851A1F"/>
    <w:rsid w:val="0085282F"/>
    <w:rsid w:val="008676E3"/>
    <w:rsid w:val="008772D2"/>
    <w:rsid w:val="008779C4"/>
    <w:rsid w:val="00895B4C"/>
    <w:rsid w:val="008A4542"/>
    <w:rsid w:val="008A733B"/>
    <w:rsid w:val="008D27EC"/>
    <w:rsid w:val="00904FB3"/>
    <w:rsid w:val="009074C4"/>
    <w:rsid w:val="00916FD9"/>
    <w:rsid w:val="009275D8"/>
    <w:rsid w:val="00935E22"/>
    <w:rsid w:val="009438D1"/>
    <w:rsid w:val="00944C39"/>
    <w:rsid w:val="00952477"/>
    <w:rsid w:val="009838CA"/>
    <w:rsid w:val="00984FE4"/>
    <w:rsid w:val="009926FC"/>
    <w:rsid w:val="009D53EF"/>
    <w:rsid w:val="009E6400"/>
    <w:rsid w:val="009F5CD7"/>
    <w:rsid w:val="00A12466"/>
    <w:rsid w:val="00A15323"/>
    <w:rsid w:val="00A330BB"/>
    <w:rsid w:val="00A371BC"/>
    <w:rsid w:val="00A44E02"/>
    <w:rsid w:val="00A73271"/>
    <w:rsid w:val="00A82E27"/>
    <w:rsid w:val="00A86136"/>
    <w:rsid w:val="00A921CE"/>
    <w:rsid w:val="00A974DA"/>
    <w:rsid w:val="00AA3CC2"/>
    <w:rsid w:val="00AB40F0"/>
    <w:rsid w:val="00AB6725"/>
    <w:rsid w:val="00AB7395"/>
    <w:rsid w:val="00AD3E75"/>
    <w:rsid w:val="00AF29C9"/>
    <w:rsid w:val="00B040F1"/>
    <w:rsid w:val="00B14D1F"/>
    <w:rsid w:val="00B3576A"/>
    <w:rsid w:val="00B47707"/>
    <w:rsid w:val="00B63789"/>
    <w:rsid w:val="00B67049"/>
    <w:rsid w:val="00B81833"/>
    <w:rsid w:val="00B84490"/>
    <w:rsid w:val="00B90FE8"/>
    <w:rsid w:val="00BA2CDE"/>
    <w:rsid w:val="00BB51FE"/>
    <w:rsid w:val="00BE74FC"/>
    <w:rsid w:val="00BF556D"/>
    <w:rsid w:val="00C104A6"/>
    <w:rsid w:val="00C2526A"/>
    <w:rsid w:val="00C510F5"/>
    <w:rsid w:val="00C808B4"/>
    <w:rsid w:val="00C80CC1"/>
    <w:rsid w:val="00CC2924"/>
    <w:rsid w:val="00CE434C"/>
    <w:rsid w:val="00D00DB0"/>
    <w:rsid w:val="00D047DB"/>
    <w:rsid w:val="00D5171B"/>
    <w:rsid w:val="00D52EFA"/>
    <w:rsid w:val="00D66A2C"/>
    <w:rsid w:val="00DA4911"/>
    <w:rsid w:val="00DA5D26"/>
    <w:rsid w:val="00DB3C88"/>
    <w:rsid w:val="00DC09DC"/>
    <w:rsid w:val="00DC108D"/>
    <w:rsid w:val="00DD4575"/>
    <w:rsid w:val="00DD7A76"/>
    <w:rsid w:val="00DF6DFD"/>
    <w:rsid w:val="00E00844"/>
    <w:rsid w:val="00E01135"/>
    <w:rsid w:val="00E20703"/>
    <w:rsid w:val="00E2632A"/>
    <w:rsid w:val="00E321F6"/>
    <w:rsid w:val="00E3224E"/>
    <w:rsid w:val="00E434E4"/>
    <w:rsid w:val="00E44AE7"/>
    <w:rsid w:val="00E512BC"/>
    <w:rsid w:val="00E66FBE"/>
    <w:rsid w:val="00E72ABE"/>
    <w:rsid w:val="00E81F82"/>
    <w:rsid w:val="00E877FF"/>
    <w:rsid w:val="00E906C0"/>
    <w:rsid w:val="00E918D1"/>
    <w:rsid w:val="00E92708"/>
    <w:rsid w:val="00E942C9"/>
    <w:rsid w:val="00EA4020"/>
    <w:rsid w:val="00EB5A5B"/>
    <w:rsid w:val="00EC4D7D"/>
    <w:rsid w:val="00EC72F5"/>
    <w:rsid w:val="00EE1F98"/>
    <w:rsid w:val="00EF34D6"/>
    <w:rsid w:val="00EF4AA0"/>
    <w:rsid w:val="00F05D7D"/>
    <w:rsid w:val="00F20983"/>
    <w:rsid w:val="00F26655"/>
    <w:rsid w:val="00F37062"/>
    <w:rsid w:val="00F44C56"/>
    <w:rsid w:val="00F53079"/>
    <w:rsid w:val="00F66EB2"/>
    <w:rsid w:val="00F7199B"/>
    <w:rsid w:val="00F73BD6"/>
    <w:rsid w:val="00F84C44"/>
    <w:rsid w:val="00FA4830"/>
    <w:rsid w:val="00FB2398"/>
    <w:rsid w:val="00FC00B0"/>
    <w:rsid w:val="00FC4127"/>
    <w:rsid w:val="00FD52B8"/>
    <w:rsid w:val="00FE22FE"/>
    <w:rsid w:val="00FE3744"/>
    <w:rsid w:val="00FE3EFB"/>
    <w:rsid w:val="00FF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CB07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sz w:val="24"/>
    </w:rPr>
  </w:style>
  <w:style w:type="paragraph" w:styleId="Encabezado">
    <w:name w:val="header"/>
    <w:basedOn w:val="Normal"/>
    <w:link w:val="EncabezadoCar"/>
    <w:rsid w:val="00B637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63789"/>
  </w:style>
  <w:style w:type="paragraph" w:styleId="Piedepgina">
    <w:name w:val="footer"/>
    <w:basedOn w:val="Normal"/>
    <w:link w:val="PiedepginaCar"/>
    <w:rsid w:val="00B637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63789"/>
  </w:style>
  <w:style w:type="paragraph" w:styleId="Textodeglobo">
    <w:name w:val="Balloon Text"/>
    <w:basedOn w:val="Normal"/>
    <w:link w:val="TextodegloboCar"/>
    <w:rsid w:val="0083201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8320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B4D6B"/>
    <w:rPr>
      <w:lang w:val="es-ES" w:eastAsia="es-ES"/>
    </w:rPr>
  </w:style>
  <w:style w:type="paragraph" w:styleId="Ttulo">
    <w:name w:val="Title"/>
    <w:basedOn w:val="Normal"/>
    <w:next w:val="Subttulo"/>
    <w:link w:val="TtuloCar"/>
    <w:qFormat/>
    <w:rsid w:val="006B4D6B"/>
    <w:pPr>
      <w:widowControl w:val="0"/>
      <w:suppressAutoHyphens/>
      <w:ind w:right="18"/>
      <w:jc w:val="center"/>
    </w:pPr>
    <w:rPr>
      <w:rFonts w:eastAsia="Arial Unicode MS" w:cs="Mangal"/>
      <w:b/>
      <w:bCs/>
      <w:kern w:val="1"/>
      <w:sz w:val="24"/>
      <w:szCs w:val="24"/>
      <w:u w:val="single"/>
      <w:lang w:eastAsia="hi-IN" w:bidi="hi-IN"/>
    </w:rPr>
  </w:style>
  <w:style w:type="character" w:customStyle="1" w:styleId="TtuloCar">
    <w:name w:val="Título Car"/>
    <w:basedOn w:val="Fuentedeprrafopredeter"/>
    <w:link w:val="Ttulo"/>
    <w:rsid w:val="006B4D6B"/>
    <w:rPr>
      <w:rFonts w:eastAsia="Arial Unicode MS" w:cs="Mangal"/>
      <w:b/>
      <w:bCs/>
      <w:kern w:val="1"/>
      <w:sz w:val="24"/>
      <w:szCs w:val="24"/>
      <w:u w:val="single"/>
      <w:lang w:val="es-ES" w:eastAsia="hi-IN" w:bidi="hi-IN"/>
    </w:rPr>
  </w:style>
  <w:style w:type="paragraph" w:styleId="Subttulo">
    <w:name w:val="Subtitle"/>
    <w:basedOn w:val="Normal"/>
    <w:next w:val="Normal"/>
    <w:link w:val="SubttuloCar"/>
    <w:qFormat/>
    <w:rsid w:val="006B4D6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6B4D6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sz w:val="24"/>
    </w:rPr>
  </w:style>
  <w:style w:type="paragraph" w:styleId="Encabezado">
    <w:name w:val="header"/>
    <w:basedOn w:val="Normal"/>
    <w:link w:val="EncabezadoCar"/>
    <w:rsid w:val="00B637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63789"/>
  </w:style>
  <w:style w:type="paragraph" w:styleId="Piedepgina">
    <w:name w:val="footer"/>
    <w:basedOn w:val="Normal"/>
    <w:link w:val="PiedepginaCar"/>
    <w:rsid w:val="00B637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63789"/>
  </w:style>
  <w:style w:type="paragraph" w:styleId="Textodeglobo">
    <w:name w:val="Balloon Text"/>
    <w:basedOn w:val="Normal"/>
    <w:link w:val="TextodegloboCar"/>
    <w:rsid w:val="0083201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8320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B4D6B"/>
    <w:rPr>
      <w:lang w:val="es-ES" w:eastAsia="es-ES"/>
    </w:rPr>
  </w:style>
  <w:style w:type="paragraph" w:styleId="Ttulo">
    <w:name w:val="Title"/>
    <w:basedOn w:val="Normal"/>
    <w:next w:val="Subttulo"/>
    <w:link w:val="TtuloCar"/>
    <w:qFormat/>
    <w:rsid w:val="006B4D6B"/>
    <w:pPr>
      <w:widowControl w:val="0"/>
      <w:suppressAutoHyphens/>
      <w:ind w:right="18"/>
      <w:jc w:val="center"/>
    </w:pPr>
    <w:rPr>
      <w:rFonts w:eastAsia="Arial Unicode MS" w:cs="Mangal"/>
      <w:b/>
      <w:bCs/>
      <w:kern w:val="1"/>
      <w:sz w:val="24"/>
      <w:szCs w:val="24"/>
      <w:u w:val="single"/>
      <w:lang w:eastAsia="hi-IN" w:bidi="hi-IN"/>
    </w:rPr>
  </w:style>
  <w:style w:type="character" w:customStyle="1" w:styleId="TtuloCar">
    <w:name w:val="Título Car"/>
    <w:basedOn w:val="Fuentedeprrafopredeter"/>
    <w:link w:val="Ttulo"/>
    <w:rsid w:val="006B4D6B"/>
    <w:rPr>
      <w:rFonts w:eastAsia="Arial Unicode MS" w:cs="Mangal"/>
      <w:b/>
      <w:bCs/>
      <w:kern w:val="1"/>
      <w:sz w:val="24"/>
      <w:szCs w:val="24"/>
      <w:u w:val="single"/>
      <w:lang w:val="es-ES" w:eastAsia="hi-IN" w:bidi="hi-IN"/>
    </w:rPr>
  </w:style>
  <w:style w:type="paragraph" w:styleId="Subttulo">
    <w:name w:val="Subtitle"/>
    <w:basedOn w:val="Normal"/>
    <w:next w:val="Normal"/>
    <w:link w:val="SubttuloCar"/>
    <w:qFormat/>
    <w:rsid w:val="006B4D6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6B4D6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Martínez</dc:creator>
  <cp:lastModifiedBy>concejo</cp:lastModifiedBy>
  <cp:revision>6</cp:revision>
  <cp:lastPrinted>2022-10-12T11:43:00Z</cp:lastPrinted>
  <dcterms:created xsi:type="dcterms:W3CDTF">2022-10-19T14:09:00Z</dcterms:created>
  <dcterms:modified xsi:type="dcterms:W3CDTF">2022-10-21T12:07:00Z</dcterms:modified>
</cp:coreProperties>
</file>