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331A2" w14:textId="16F318CE" w:rsidR="006E59A0" w:rsidRPr="006071D2" w:rsidRDefault="006E59A0" w:rsidP="006E59A0">
      <w:pPr>
        <w:rPr>
          <w:b/>
        </w:rPr>
      </w:pPr>
      <w:r>
        <w:rPr>
          <w:noProof/>
          <w:lang w:val="es-AR" w:eastAsia="es-AR"/>
        </w:rPr>
        <w:drawing>
          <wp:anchor distT="0" distB="0" distL="114300" distR="114300" simplePos="0" relativeHeight="251659264" behindDoc="0" locked="0" layoutInCell="1" allowOverlap="1" wp14:anchorId="2B60BCAB" wp14:editId="676B3592">
            <wp:simplePos x="0" y="0"/>
            <wp:positionH relativeFrom="column">
              <wp:posOffset>-205740</wp:posOffset>
            </wp:positionH>
            <wp:positionV relativeFrom="paragraph">
              <wp:posOffset>-490855</wp:posOffset>
            </wp:positionV>
            <wp:extent cx="685800" cy="1040130"/>
            <wp:effectExtent l="0" t="0" r="0" b="7620"/>
            <wp:wrapNone/>
            <wp:docPr id="3" name="Imagen 1" descr="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6071D2">
        <w:rPr>
          <w:b/>
        </w:rPr>
        <w:t>Honorable Concejo Municipal de San Jorge</w:t>
      </w:r>
    </w:p>
    <w:p w14:paraId="07B40BAA" w14:textId="77777777" w:rsidR="006E59A0" w:rsidRPr="007F0065" w:rsidRDefault="006E59A0" w:rsidP="006E59A0">
      <w:pPr>
        <w:pStyle w:val="Sinespaciado"/>
        <w:jc w:val="center"/>
        <w:rPr>
          <w:rFonts w:ascii="Times New Roman" w:hAnsi="Times New Roman"/>
          <w:b/>
          <w:sz w:val="24"/>
          <w:szCs w:val="24"/>
        </w:rPr>
      </w:pPr>
      <w:r w:rsidRPr="007F0065">
        <w:rPr>
          <w:rFonts w:ascii="Times New Roman" w:hAnsi="Times New Roman"/>
          <w:b/>
          <w:sz w:val="24"/>
          <w:szCs w:val="24"/>
        </w:rPr>
        <w:t>Av. Alberdi 1155 – (2451) San Jorge – Santa Fe - Tel: 03406-444122</w:t>
      </w:r>
    </w:p>
    <w:p w14:paraId="21303D3F" w14:textId="77777777" w:rsidR="006E59A0" w:rsidRPr="007F0065" w:rsidRDefault="006E59A0" w:rsidP="006E59A0">
      <w:pPr>
        <w:pStyle w:val="Sinespaciado"/>
        <w:jc w:val="center"/>
        <w:rPr>
          <w:rFonts w:ascii="Times New Roman" w:hAnsi="Times New Roman"/>
          <w:b/>
          <w:sz w:val="24"/>
          <w:szCs w:val="24"/>
        </w:rPr>
      </w:pPr>
    </w:p>
    <w:p w14:paraId="52AA4E1C" w14:textId="77777777" w:rsidR="006E59A0" w:rsidRPr="001913CD" w:rsidRDefault="006E59A0" w:rsidP="006E59A0">
      <w:pPr>
        <w:pStyle w:val="Sinespaciado"/>
        <w:jc w:val="center"/>
        <w:rPr>
          <w:rFonts w:ascii="Times New Roman" w:hAnsi="Times New Roman"/>
          <w:b/>
          <w:sz w:val="20"/>
          <w:szCs w:val="20"/>
        </w:rPr>
      </w:pPr>
      <w:r w:rsidRPr="001913CD">
        <w:rPr>
          <w:rFonts w:ascii="Times New Roman" w:hAnsi="Times New Roman"/>
          <w:b/>
          <w:sz w:val="20"/>
          <w:szCs w:val="20"/>
        </w:rPr>
        <w:t xml:space="preserve">2021 “Año de la prevención y Lucha contra el </w:t>
      </w:r>
      <w:proofErr w:type="spellStart"/>
      <w:r w:rsidRPr="001913CD">
        <w:rPr>
          <w:rFonts w:ascii="Times New Roman" w:hAnsi="Times New Roman"/>
          <w:b/>
          <w:sz w:val="20"/>
          <w:szCs w:val="20"/>
        </w:rPr>
        <w:t>Covid</w:t>
      </w:r>
      <w:proofErr w:type="spellEnd"/>
      <w:r w:rsidRPr="001913CD">
        <w:rPr>
          <w:rFonts w:ascii="Times New Roman" w:hAnsi="Times New Roman"/>
          <w:b/>
          <w:sz w:val="20"/>
          <w:szCs w:val="20"/>
        </w:rPr>
        <w:t xml:space="preserve"> -19”</w:t>
      </w:r>
    </w:p>
    <w:p w14:paraId="6A837929" w14:textId="77777777" w:rsidR="006E59A0" w:rsidRPr="001913CD" w:rsidRDefault="006E59A0" w:rsidP="006E59A0">
      <w:pPr>
        <w:pStyle w:val="Sinespaciado"/>
        <w:jc w:val="center"/>
        <w:rPr>
          <w:rFonts w:ascii="Times New Roman" w:hAnsi="Times New Roman"/>
          <w:b/>
          <w:sz w:val="20"/>
          <w:szCs w:val="20"/>
        </w:rPr>
      </w:pPr>
      <w:r w:rsidRPr="001913CD">
        <w:rPr>
          <w:rFonts w:ascii="Times New Roman" w:hAnsi="Times New Roman"/>
          <w:b/>
          <w:sz w:val="20"/>
          <w:szCs w:val="20"/>
        </w:rPr>
        <w:t>2021 “Año de la prevención y erradicación de la Violencia de Género en todas sus formas”</w:t>
      </w:r>
    </w:p>
    <w:p w14:paraId="50CC16CD" w14:textId="77777777" w:rsidR="006E59A0" w:rsidRPr="00945ADD" w:rsidRDefault="006E59A0" w:rsidP="006E59A0">
      <w:pPr>
        <w:jc w:val="center"/>
      </w:pPr>
    </w:p>
    <w:p w14:paraId="40938872" w14:textId="77777777" w:rsidR="006E59A0" w:rsidRDefault="006E59A0" w:rsidP="006E59A0">
      <w:pPr>
        <w:jc w:val="center"/>
        <w:rPr>
          <w:b/>
          <w:u w:val="single"/>
        </w:rPr>
      </w:pPr>
    </w:p>
    <w:p w14:paraId="76E64C4F" w14:textId="77777777" w:rsidR="006E59A0" w:rsidRPr="0003016F" w:rsidRDefault="006E59A0" w:rsidP="006E59A0">
      <w:pPr>
        <w:jc w:val="center"/>
        <w:rPr>
          <w:b/>
          <w:u w:val="single"/>
        </w:rPr>
      </w:pPr>
    </w:p>
    <w:p w14:paraId="7C0A7D2A" w14:textId="0BF2ED22" w:rsidR="006E59A0" w:rsidRPr="0003016F" w:rsidRDefault="006E59A0" w:rsidP="006E59A0">
      <w:pPr>
        <w:jc w:val="center"/>
        <w:rPr>
          <w:b/>
          <w:u w:val="single"/>
        </w:rPr>
      </w:pPr>
      <w:r>
        <w:rPr>
          <w:b/>
          <w:u w:val="single"/>
        </w:rPr>
        <w:t>ORDENANZA Nº 2341</w:t>
      </w:r>
    </w:p>
    <w:p w14:paraId="3970A7DF" w14:textId="77777777" w:rsidR="006E59A0" w:rsidRPr="0003016F" w:rsidRDefault="006E59A0" w:rsidP="006E59A0">
      <w:pPr>
        <w:jc w:val="center"/>
        <w:rPr>
          <w:b/>
          <w:u w:val="single"/>
        </w:rPr>
      </w:pPr>
    </w:p>
    <w:p w14:paraId="31E4FA58" w14:textId="77777777" w:rsidR="006E59A0" w:rsidRPr="0037232F" w:rsidRDefault="006E59A0" w:rsidP="006E59A0">
      <w:pPr>
        <w:jc w:val="center"/>
        <w:rPr>
          <w:b/>
          <w:u w:val="single"/>
        </w:rPr>
      </w:pPr>
    </w:p>
    <w:p w14:paraId="3864BDC3" w14:textId="77777777" w:rsidR="006E59A0" w:rsidRPr="0037232F" w:rsidRDefault="006E59A0" w:rsidP="006E59A0">
      <w:pPr>
        <w:jc w:val="both"/>
        <w:rPr>
          <w:b/>
          <w:u w:val="single"/>
        </w:rPr>
      </w:pPr>
      <w:r w:rsidRPr="0037232F">
        <w:rPr>
          <w:b/>
          <w:u w:val="single"/>
        </w:rPr>
        <w:t xml:space="preserve">VISTO: </w:t>
      </w:r>
    </w:p>
    <w:p w14:paraId="0BD0B9BC" w14:textId="77777777" w:rsidR="006E59A0" w:rsidRPr="0037232F" w:rsidRDefault="006E59A0" w:rsidP="006E59A0">
      <w:pPr>
        <w:jc w:val="both"/>
        <w:rPr>
          <w:b/>
          <w:u w:val="single"/>
        </w:rPr>
      </w:pPr>
    </w:p>
    <w:p w14:paraId="099455EC" w14:textId="4FD1F0D5" w:rsidR="00DA5CEB" w:rsidRPr="0037232F" w:rsidRDefault="006E59A0" w:rsidP="003C27E5">
      <w:pPr>
        <w:jc w:val="both"/>
      </w:pPr>
      <w:r w:rsidRPr="0037232F">
        <w:t xml:space="preserve">            La Resolución IM/25.254 enviada por el Departamento Ejecutivo Municipal, sobre l</w:t>
      </w:r>
      <w:r w:rsidR="00DA5CEB" w:rsidRPr="0037232F">
        <w:t xml:space="preserve">a </w:t>
      </w:r>
      <w:r w:rsidR="0043644A" w:rsidRPr="0037232F">
        <w:t xml:space="preserve">Ordenanza </w:t>
      </w:r>
      <w:r w:rsidRPr="0037232F">
        <w:t xml:space="preserve">de </w:t>
      </w:r>
      <w:r w:rsidR="008C7E8A" w:rsidRPr="0037232F">
        <w:t>Compras</w:t>
      </w:r>
      <w:r w:rsidR="0043644A" w:rsidRPr="0037232F">
        <w:t xml:space="preserve"> Nº</w:t>
      </w:r>
      <w:r w:rsidR="008F31B3" w:rsidRPr="0037232F">
        <w:t xml:space="preserve"> </w:t>
      </w:r>
      <w:r w:rsidR="00A265C5" w:rsidRPr="0037232F">
        <w:t>2</w:t>
      </w:r>
      <w:r w:rsidR="008C7E8A" w:rsidRPr="0037232F">
        <w:t>025</w:t>
      </w:r>
      <w:r w:rsidR="0053648F" w:rsidRPr="0037232F">
        <w:t xml:space="preserve"> y</w:t>
      </w:r>
      <w:r w:rsidR="008C7E8A" w:rsidRPr="0037232F">
        <w:t xml:space="preserve"> su modificatoria Nº 2305</w:t>
      </w:r>
      <w:r w:rsidR="00AA6D7B" w:rsidRPr="0037232F">
        <w:t>;</w:t>
      </w:r>
    </w:p>
    <w:p w14:paraId="1AB0F270" w14:textId="77777777" w:rsidR="00033BC8" w:rsidRPr="0037232F" w:rsidRDefault="00033BC8" w:rsidP="006274BE">
      <w:pPr>
        <w:pStyle w:val="NormalWeb"/>
        <w:spacing w:line="360" w:lineRule="auto"/>
        <w:ind w:firstLine="0"/>
        <w:jc w:val="both"/>
      </w:pPr>
      <w:r w:rsidRPr="0037232F">
        <w:rPr>
          <w:b/>
          <w:bCs/>
          <w:u w:val="single"/>
        </w:rPr>
        <w:t>CONSIDERANDO:</w:t>
      </w:r>
      <w:r w:rsidR="00D3757F" w:rsidRPr="0037232F">
        <w:t xml:space="preserve">  </w:t>
      </w:r>
    </w:p>
    <w:p w14:paraId="115172E7" w14:textId="2C893654" w:rsidR="00FF1859" w:rsidRPr="0037232F" w:rsidRDefault="002E4DA0" w:rsidP="003C27E5">
      <w:pPr>
        <w:jc w:val="both"/>
        <w:rPr>
          <w:lang w:val="es-ES_tradnl"/>
        </w:rPr>
      </w:pPr>
      <w:r w:rsidRPr="0037232F">
        <w:tab/>
      </w:r>
      <w:r w:rsidR="00FF1859" w:rsidRPr="0037232F">
        <w:rPr>
          <w:lang w:val="es-ES_tradnl"/>
        </w:rPr>
        <w:t>Que</w:t>
      </w:r>
      <w:r w:rsidR="006E59A0" w:rsidRPr="0037232F">
        <w:rPr>
          <w:lang w:val="es-ES_tradnl"/>
        </w:rPr>
        <w:t xml:space="preserve"> el Art. 2º</w:t>
      </w:r>
      <w:r w:rsidR="00FF1859" w:rsidRPr="0037232F">
        <w:rPr>
          <w:lang w:val="es-ES_tradnl"/>
        </w:rPr>
        <w:t xml:space="preserve"> de la mencionada norma dispone los montos topes para cada uno de las modalidades de aprovisionamiento de insumos, bienes y servicios;</w:t>
      </w:r>
    </w:p>
    <w:p w14:paraId="1038A418" w14:textId="77777777" w:rsidR="003C27E5" w:rsidRDefault="003C27E5" w:rsidP="003C27E5">
      <w:pPr>
        <w:jc w:val="both"/>
        <w:rPr>
          <w:lang w:val="es-ES_tradnl"/>
        </w:rPr>
      </w:pPr>
      <w:r>
        <w:rPr>
          <w:lang w:val="es-ES_tradnl"/>
        </w:rPr>
        <w:tab/>
      </w:r>
    </w:p>
    <w:p w14:paraId="4D431743" w14:textId="4589C7B0" w:rsidR="00FF1859" w:rsidRPr="0037232F" w:rsidRDefault="003C27E5" w:rsidP="003C27E5">
      <w:pPr>
        <w:jc w:val="both"/>
        <w:rPr>
          <w:lang w:val="es-ES_tradnl"/>
        </w:rPr>
      </w:pPr>
      <w:r>
        <w:rPr>
          <w:lang w:val="es-ES_tradnl"/>
        </w:rPr>
        <w:tab/>
      </w:r>
      <w:r w:rsidR="00FF1859" w:rsidRPr="0037232F">
        <w:rPr>
          <w:lang w:val="es-ES_tradnl"/>
        </w:rPr>
        <w:t xml:space="preserve">Que la normativa mencionada data de </w:t>
      </w:r>
      <w:r w:rsidR="009F08F6" w:rsidRPr="0037232F">
        <w:rPr>
          <w:lang w:val="es-ES_tradnl"/>
        </w:rPr>
        <w:t>Abril</w:t>
      </w:r>
      <w:r w:rsidR="00FF1859" w:rsidRPr="0037232F">
        <w:rPr>
          <w:lang w:val="es-ES_tradnl"/>
        </w:rPr>
        <w:t xml:space="preserve"> de 20</w:t>
      </w:r>
      <w:r w:rsidR="009F08F6" w:rsidRPr="0037232F">
        <w:rPr>
          <w:lang w:val="es-ES_tradnl"/>
        </w:rPr>
        <w:t>20</w:t>
      </w:r>
      <w:r w:rsidR="00FF1859" w:rsidRPr="0037232F">
        <w:rPr>
          <w:lang w:val="es-ES_tradnl"/>
        </w:rPr>
        <w:t>;</w:t>
      </w:r>
    </w:p>
    <w:p w14:paraId="4CFF75C4" w14:textId="77777777" w:rsidR="003C27E5" w:rsidRDefault="003C27E5" w:rsidP="003C27E5">
      <w:pPr>
        <w:jc w:val="both"/>
        <w:rPr>
          <w:lang w:val="es-ES_tradnl"/>
        </w:rPr>
      </w:pPr>
      <w:r>
        <w:rPr>
          <w:lang w:val="es-ES_tradnl"/>
        </w:rPr>
        <w:tab/>
      </w:r>
    </w:p>
    <w:p w14:paraId="34F58196" w14:textId="15A9D6DD" w:rsidR="00FF1859" w:rsidRPr="0037232F" w:rsidRDefault="003C27E5" w:rsidP="003C27E5">
      <w:pPr>
        <w:jc w:val="both"/>
        <w:rPr>
          <w:lang w:val="es-ES_tradnl"/>
        </w:rPr>
      </w:pPr>
      <w:r>
        <w:rPr>
          <w:lang w:val="es-ES_tradnl"/>
        </w:rPr>
        <w:tab/>
      </w:r>
      <w:r w:rsidR="00FF1859" w:rsidRPr="0037232F">
        <w:rPr>
          <w:lang w:val="es-ES_tradnl"/>
        </w:rPr>
        <w:t>Que en nuestro país se ha venido dando un proceso inflacionario sostenido, lo cual permanentemente provoca la desactualización de las cifras autorizadas por el art. 2 arriba mencionado;</w:t>
      </w:r>
    </w:p>
    <w:p w14:paraId="497939DF" w14:textId="77777777" w:rsidR="009F08F6" w:rsidRPr="0037232F" w:rsidRDefault="009F08F6" w:rsidP="003C27E5">
      <w:pPr>
        <w:jc w:val="both"/>
        <w:rPr>
          <w:lang w:val="es-ES_tradnl"/>
        </w:rPr>
      </w:pPr>
    </w:p>
    <w:p w14:paraId="4AAE0CCF" w14:textId="190D891B" w:rsidR="00033BC8" w:rsidRDefault="00FF1859" w:rsidP="003C27E5">
      <w:pPr>
        <w:jc w:val="both"/>
        <w:rPr>
          <w:lang w:val="es-ES_tradnl"/>
        </w:rPr>
      </w:pPr>
      <w:r w:rsidRPr="0037232F">
        <w:rPr>
          <w:lang w:val="es-ES_tradnl"/>
        </w:rPr>
        <w:tab/>
      </w:r>
      <w:proofErr w:type="spellStart"/>
      <w:r w:rsidRPr="0037232F">
        <w:rPr>
          <w:lang w:val="es-ES_tradnl"/>
        </w:rPr>
        <w:t>Que</w:t>
      </w:r>
      <w:proofErr w:type="spellEnd"/>
      <w:r w:rsidR="006E59A0" w:rsidRPr="0037232F">
        <w:rPr>
          <w:lang w:val="es-ES_tradnl"/>
        </w:rPr>
        <w:t xml:space="preserve"> </w:t>
      </w:r>
      <w:r w:rsidRPr="0037232F">
        <w:rPr>
          <w:lang w:val="es-ES_tradnl"/>
        </w:rPr>
        <w:t xml:space="preserve">asimismo, con el advenimiento de la pandemia de </w:t>
      </w:r>
      <w:proofErr w:type="spellStart"/>
      <w:r w:rsidRPr="0037232F">
        <w:rPr>
          <w:lang w:val="es-ES_tradnl"/>
        </w:rPr>
        <w:t>Covid</w:t>
      </w:r>
      <w:proofErr w:type="spellEnd"/>
      <w:r w:rsidRPr="0037232F">
        <w:rPr>
          <w:lang w:val="es-ES_tradnl"/>
        </w:rPr>
        <w:t xml:space="preserve"> 19 se ha intensificado el uso de la herramienta de pagos “transferencia bancaria” a efectos de disminuir al máximo posible la circulación de personas dentro del edificio municipal y teniendo en consideración que las entidades bancarias no efectúan pagos de cheques por ventanilla lo que impone recurrir a otras vías de pago de</w:t>
      </w:r>
      <w:r w:rsidR="006E59A0" w:rsidRPr="0037232F">
        <w:rPr>
          <w:lang w:val="es-ES_tradnl"/>
        </w:rPr>
        <w:t xml:space="preserve"> las obligaciones del Municipio.</w:t>
      </w:r>
    </w:p>
    <w:p w14:paraId="2FA48DAA" w14:textId="77777777" w:rsidR="003C27E5" w:rsidRPr="0037232F" w:rsidRDefault="003C27E5" w:rsidP="003C27E5">
      <w:pPr>
        <w:jc w:val="both"/>
        <w:rPr>
          <w:lang w:val="es-ES_tradnl"/>
        </w:rPr>
      </w:pPr>
    </w:p>
    <w:p w14:paraId="711B482D" w14:textId="77777777" w:rsidR="006E59A0" w:rsidRPr="0037232F" w:rsidRDefault="006E59A0" w:rsidP="006E59A0">
      <w:pPr>
        <w:jc w:val="both"/>
      </w:pPr>
      <w:r w:rsidRPr="0037232F">
        <w:t xml:space="preserve">Por todo ello, el Honorable Concejo Municipal de San Jorge, en uso de las atribuciones que le confiere la Ley Orgánica de Municipalidades Nº 2756 y su propio Reglamento Interno emite la siguiente: </w:t>
      </w:r>
    </w:p>
    <w:p w14:paraId="3EACDB29" w14:textId="77777777" w:rsidR="006E59A0" w:rsidRPr="0037232F" w:rsidRDefault="006E59A0" w:rsidP="006E59A0">
      <w:pPr>
        <w:tabs>
          <w:tab w:val="left" w:pos="0"/>
        </w:tabs>
      </w:pPr>
    </w:p>
    <w:p w14:paraId="086094A1" w14:textId="77777777" w:rsidR="006E59A0" w:rsidRPr="0037232F" w:rsidRDefault="006E59A0" w:rsidP="006E59A0">
      <w:pPr>
        <w:jc w:val="center"/>
      </w:pPr>
      <w:r w:rsidRPr="0037232F">
        <w:rPr>
          <w:b/>
          <w:spacing w:val="-3"/>
          <w:u w:val="single"/>
        </w:rPr>
        <w:t>ORDENANZA</w:t>
      </w:r>
    </w:p>
    <w:p w14:paraId="37518FD3" w14:textId="77777777" w:rsidR="006E59A0" w:rsidRPr="0037232F" w:rsidRDefault="006E59A0" w:rsidP="006274BE">
      <w:pPr>
        <w:spacing w:line="360" w:lineRule="auto"/>
        <w:jc w:val="both"/>
        <w:rPr>
          <w:lang w:val="es-ES_tradnl"/>
        </w:rPr>
      </w:pPr>
    </w:p>
    <w:p w14:paraId="41A81A12" w14:textId="42E03B6E" w:rsidR="00CE5A12" w:rsidRPr="003C27E5" w:rsidRDefault="00634808" w:rsidP="003C27E5">
      <w:r w:rsidRPr="0037232F">
        <w:rPr>
          <w:b/>
          <w:u w:val="single"/>
        </w:rPr>
        <w:t>Art.1º):</w:t>
      </w:r>
      <w:r w:rsidRPr="0037232F">
        <w:rPr>
          <w:b/>
        </w:rPr>
        <w:t xml:space="preserve"> </w:t>
      </w:r>
      <w:r w:rsidR="00CE5A12" w:rsidRPr="0037232F">
        <w:t>Modifíquese el</w:t>
      </w:r>
      <w:r w:rsidR="00795443" w:rsidRPr="0037232F">
        <w:t xml:space="preserve"> </w:t>
      </w:r>
      <w:r w:rsidR="00CE5A12" w:rsidRPr="0037232F">
        <w:t>Ar</w:t>
      </w:r>
      <w:r w:rsidR="006E59A0" w:rsidRPr="0037232F">
        <w:t>t.</w:t>
      </w:r>
      <w:r w:rsidR="00DB11CC" w:rsidRPr="0037232F">
        <w:t xml:space="preserve"> </w:t>
      </w:r>
      <w:r w:rsidR="009F08F6" w:rsidRPr="0037232F">
        <w:t>2</w:t>
      </w:r>
      <w:r w:rsidR="00DB11CC" w:rsidRPr="0037232F">
        <w:t>°, de la Ordenanza N° 2</w:t>
      </w:r>
      <w:r w:rsidR="009F08F6" w:rsidRPr="0037232F">
        <w:t>02</w:t>
      </w:r>
      <w:r w:rsidR="00A265C5" w:rsidRPr="0037232F">
        <w:t>5</w:t>
      </w:r>
      <w:r w:rsidR="00CE5A12" w:rsidRPr="0037232F">
        <w:t xml:space="preserve"> “Ordenanza </w:t>
      </w:r>
      <w:r w:rsidR="009F08F6" w:rsidRPr="0037232F">
        <w:t>de Compras</w:t>
      </w:r>
      <w:r w:rsidR="00CE5A12" w:rsidRPr="0037232F">
        <w:t xml:space="preserve">”, el que quedará redactado de la siguiente manera:  </w:t>
      </w:r>
    </w:p>
    <w:p w14:paraId="68FCE919" w14:textId="77777777" w:rsidR="001B57A3" w:rsidRPr="003C27E5" w:rsidRDefault="001B57A3" w:rsidP="006274BE">
      <w:pPr>
        <w:spacing w:line="360" w:lineRule="auto"/>
      </w:pPr>
    </w:p>
    <w:p w14:paraId="498745A3" w14:textId="1A149CBC" w:rsidR="001164C8" w:rsidRPr="0037232F" w:rsidRDefault="003C27E5" w:rsidP="006274BE">
      <w:pPr>
        <w:spacing w:line="360" w:lineRule="auto"/>
      </w:pPr>
      <w:r w:rsidRPr="003C27E5">
        <w:rPr>
          <w:b/>
        </w:rPr>
        <w:tab/>
      </w:r>
      <w:r w:rsidR="005E2953" w:rsidRPr="0037232F">
        <w:rPr>
          <w:b/>
          <w:u w:val="single"/>
        </w:rPr>
        <w:t>Art. 2º):</w:t>
      </w:r>
      <w:r w:rsidR="005E2953" w:rsidRPr="0037232F">
        <w:t xml:space="preserve"> </w:t>
      </w:r>
      <w:r w:rsidR="001164C8" w:rsidRPr="0037232F">
        <w:t xml:space="preserve">Los montos topes para el </w:t>
      </w:r>
      <w:r w:rsidR="00AE239E" w:rsidRPr="0037232F">
        <w:t>Régimen</w:t>
      </w:r>
      <w:r w:rsidR="001164C8" w:rsidRPr="0037232F">
        <w:t xml:space="preserve"> de Compras serán los siguientes:</w:t>
      </w:r>
    </w:p>
    <w:p w14:paraId="65876B15" w14:textId="77777777" w:rsidR="00CB36E0" w:rsidRPr="0037232F" w:rsidRDefault="00CB36E0" w:rsidP="006274BE">
      <w:pPr>
        <w:spacing w:line="360" w:lineRule="auto"/>
      </w:pPr>
    </w:p>
    <w:p w14:paraId="172401E9" w14:textId="256AF1A8" w:rsidR="001164C8" w:rsidRPr="0037232F" w:rsidRDefault="003C27E5" w:rsidP="006274BE">
      <w:pPr>
        <w:spacing w:line="360" w:lineRule="auto"/>
      </w:pPr>
      <w:r>
        <w:tab/>
      </w:r>
      <w:r w:rsidR="001164C8" w:rsidRPr="0037232F">
        <w:t>a) Para las Compras Directas, hasta la cantidad de Pesos</w:t>
      </w:r>
      <w:r w:rsidR="00483426" w:rsidRPr="0037232F">
        <w:t xml:space="preserve"> SETECIENTOS</w:t>
      </w:r>
      <w:r w:rsidR="001164C8" w:rsidRPr="0037232F">
        <w:t xml:space="preserve"> MIL ($ </w:t>
      </w:r>
      <w:r w:rsidR="00483426" w:rsidRPr="0037232F">
        <w:t>70</w:t>
      </w:r>
      <w:r w:rsidR="001164C8" w:rsidRPr="0037232F">
        <w:t>0.000);</w:t>
      </w:r>
    </w:p>
    <w:p w14:paraId="5B6A1618" w14:textId="77777777" w:rsidR="00483426" w:rsidRPr="0037232F" w:rsidRDefault="00483426" w:rsidP="006274BE">
      <w:pPr>
        <w:spacing w:line="360" w:lineRule="auto"/>
      </w:pPr>
    </w:p>
    <w:p w14:paraId="0FDE7761" w14:textId="12C57E85" w:rsidR="001164C8" w:rsidRPr="0037232F" w:rsidRDefault="003C27E5" w:rsidP="003C27E5">
      <w:r>
        <w:tab/>
      </w:r>
      <w:r w:rsidR="001164C8" w:rsidRPr="0037232F">
        <w:t>b) Para Concursos de Precios: compras mayores a Pesos</w:t>
      </w:r>
      <w:r w:rsidR="00483426" w:rsidRPr="0037232F">
        <w:t xml:space="preserve"> SETECIENTOS MIL </w:t>
      </w:r>
      <w:r w:rsidR="001164C8" w:rsidRPr="0037232F">
        <w:t xml:space="preserve">($ </w:t>
      </w:r>
      <w:r w:rsidR="00483426" w:rsidRPr="0037232F">
        <w:t>70</w:t>
      </w:r>
      <w:r w:rsidR="001164C8" w:rsidRPr="0037232F">
        <w:t>0.000) y hasta un tope de Pesos</w:t>
      </w:r>
      <w:r w:rsidR="00483426" w:rsidRPr="0037232F">
        <w:t xml:space="preserve"> UN MILLON SETECIENTOS MIL</w:t>
      </w:r>
      <w:r w:rsidR="001164C8" w:rsidRPr="0037232F">
        <w:t xml:space="preserve"> ($ </w:t>
      </w:r>
      <w:r w:rsidR="00483426" w:rsidRPr="0037232F">
        <w:t>1.70</w:t>
      </w:r>
      <w:r w:rsidR="001164C8" w:rsidRPr="0037232F">
        <w:t>0.000);</w:t>
      </w:r>
    </w:p>
    <w:p w14:paraId="649683DA" w14:textId="77777777" w:rsidR="00483426" w:rsidRPr="0037232F" w:rsidRDefault="00483426" w:rsidP="003C27E5"/>
    <w:p w14:paraId="7D4D2433" w14:textId="3D93688B" w:rsidR="001164C8" w:rsidRPr="0037232F" w:rsidRDefault="003C27E5" w:rsidP="003C27E5">
      <w:r>
        <w:tab/>
      </w:r>
      <w:r w:rsidR="001164C8" w:rsidRPr="0037232F">
        <w:t>c) Las compras mayores a Pesos</w:t>
      </w:r>
      <w:r w:rsidR="00940D6D" w:rsidRPr="0037232F">
        <w:t xml:space="preserve"> UN MILLON SETECIENTOS MIL ($ 1.700.000);</w:t>
      </w:r>
      <w:r w:rsidR="001164C8" w:rsidRPr="0037232F">
        <w:t xml:space="preserve"> se realizarán mediante llamado a Licitación Pública, conforme con las normas establecidas en la presente.-</w:t>
      </w:r>
    </w:p>
    <w:p w14:paraId="1372A8D9" w14:textId="77777777" w:rsidR="00483426" w:rsidRPr="0037232F" w:rsidRDefault="00483426" w:rsidP="003C27E5"/>
    <w:p w14:paraId="30C44B19" w14:textId="546FB04F" w:rsidR="001B57A3" w:rsidRPr="0037232F" w:rsidRDefault="001164C8" w:rsidP="003C27E5">
      <w:pPr>
        <w:jc w:val="both"/>
      </w:pPr>
      <w:r w:rsidRPr="0037232F">
        <w:t xml:space="preserve">Los montos consignados en el presente podrán ser actualizados trimestralmente, conforme la evolución del índice de precios al consumidor nivel general publicado por el Instituto Provincial de </w:t>
      </w:r>
      <w:r w:rsidR="00AE239E" w:rsidRPr="0037232F">
        <w:t>Estadísticas</w:t>
      </w:r>
      <w:r w:rsidRPr="0037232F">
        <w:t xml:space="preserve"> y Censos (IPEC), en su </w:t>
      </w:r>
      <w:r w:rsidR="00AE239E" w:rsidRPr="0037232F">
        <w:t>página</w:t>
      </w:r>
      <w:r w:rsidRPr="0037232F">
        <w:t xml:space="preserve"> web, dentro de los 10 (diez) días hábiles posteriores a la publicación del tercer periodo mensual a considerar.</w:t>
      </w:r>
    </w:p>
    <w:p w14:paraId="7581D5BF" w14:textId="77777777" w:rsidR="00885F61" w:rsidRPr="0037232F" w:rsidRDefault="00885F61" w:rsidP="003C27E5">
      <w:pPr>
        <w:jc w:val="both"/>
      </w:pPr>
    </w:p>
    <w:p w14:paraId="5B1E6720" w14:textId="77777777" w:rsidR="003C27E5" w:rsidRDefault="003C27E5" w:rsidP="003C27E5">
      <w:pPr>
        <w:jc w:val="both"/>
        <w:rPr>
          <w:b/>
          <w:u w:val="single"/>
        </w:rPr>
      </w:pPr>
    </w:p>
    <w:p w14:paraId="38670D2B" w14:textId="77777777" w:rsidR="003C27E5" w:rsidRDefault="003C27E5" w:rsidP="003C27E5">
      <w:pPr>
        <w:jc w:val="both"/>
        <w:rPr>
          <w:b/>
          <w:u w:val="single"/>
        </w:rPr>
      </w:pPr>
    </w:p>
    <w:p w14:paraId="6470FC97" w14:textId="77777777" w:rsidR="003C27E5" w:rsidRDefault="003C27E5" w:rsidP="003C27E5">
      <w:pPr>
        <w:jc w:val="both"/>
        <w:rPr>
          <w:b/>
          <w:u w:val="single"/>
        </w:rPr>
      </w:pPr>
    </w:p>
    <w:p w14:paraId="10F1EE29" w14:textId="5432C08D" w:rsidR="00885F61" w:rsidRPr="0037232F" w:rsidRDefault="00885F61" w:rsidP="003C27E5">
      <w:pPr>
        <w:jc w:val="both"/>
      </w:pPr>
      <w:r w:rsidRPr="0037232F">
        <w:rPr>
          <w:b/>
          <w:u w:val="single"/>
        </w:rPr>
        <w:lastRenderedPageBreak/>
        <w:t>Ar</w:t>
      </w:r>
      <w:r w:rsidR="006E59A0" w:rsidRPr="0037232F">
        <w:rPr>
          <w:b/>
          <w:u w:val="single"/>
        </w:rPr>
        <w:t>t.3</w:t>
      </w:r>
      <w:r w:rsidRPr="0037232F">
        <w:rPr>
          <w:b/>
          <w:u w:val="single"/>
        </w:rPr>
        <w:t>º):</w:t>
      </w:r>
      <w:r w:rsidRPr="0037232F">
        <w:t xml:space="preserve"> Modifíquese el Artículo 30°, de la Ordenanza N° 2025 “Ordenanza de Compras”, el cual quedará redactado </w:t>
      </w:r>
      <w:r w:rsidR="003C27E5">
        <w:t>de la siguiente manera</w:t>
      </w:r>
      <w:r w:rsidRPr="0037232F">
        <w:t>:</w:t>
      </w:r>
    </w:p>
    <w:p w14:paraId="2C4A526B" w14:textId="77777777" w:rsidR="00885F61" w:rsidRPr="0037232F" w:rsidRDefault="00885F61" w:rsidP="003C27E5">
      <w:pPr>
        <w:ind w:firstLine="708"/>
        <w:jc w:val="both"/>
      </w:pPr>
    </w:p>
    <w:p w14:paraId="3A489D33" w14:textId="3A11BCC9" w:rsidR="00885F61" w:rsidRPr="0037232F" w:rsidRDefault="003C27E5" w:rsidP="003C27E5">
      <w:pPr>
        <w:jc w:val="both"/>
      </w:pPr>
      <w:r w:rsidRPr="003C27E5">
        <w:rPr>
          <w:b/>
        </w:rPr>
        <w:tab/>
      </w:r>
      <w:r w:rsidR="005E2953" w:rsidRPr="0037232F">
        <w:rPr>
          <w:b/>
          <w:u w:val="single"/>
        </w:rPr>
        <w:t>Art. 30º):</w:t>
      </w:r>
      <w:r w:rsidR="005E2953" w:rsidRPr="0037232F">
        <w:t xml:space="preserve"> </w:t>
      </w:r>
      <w:r w:rsidR="00885F61" w:rsidRPr="0037232F">
        <w:t>“</w:t>
      </w:r>
      <w:proofErr w:type="spellStart"/>
      <w:r w:rsidR="00885F61" w:rsidRPr="0037232F">
        <w:t>Recepcionada</w:t>
      </w:r>
      <w:proofErr w:type="spellEnd"/>
      <w:r w:rsidR="00885F61" w:rsidRPr="0037232F">
        <w:t xml:space="preserve"> la “Orden de pago”, Tesorería procede a confeccionar el cheque o transferencia bancaria respectiva, emitiendo el documento “Pago”, el cual deberá estar intervenido con las firmas de Tesorería, Subsecretaria de Hacienda, Secretaria de Obras Públicas o Secretaria de Gobierno, según corresponda y por la Intendencia.-. Se adjunta “Pago” como anexo VII a la presente. “</w:t>
      </w:r>
    </w:p>
    <w:p w14:paraId="0EC38E90" w14:textId="77777777" w:rsidR="00885F61" w:rsidRPr="0037232F" w:rsidRDefault="00885F61" w:rsidP="003C27E5">
      <w:pPr>
        <w:jc w:val="both"/>
      </w:pPr>
    </w:p>
    <w:p w14:paraId="7F40E667" w14:textId="00E02B44" w:rsidR="00885F61" w:rsidRPr="0037232F" w:rsidRDefault="006E59A0" w:rsidP="003C27E5">
      <w:pPr>
        <w:jc w:val="both"/>
      </w:pPr>
      <w:r w:rsidRPr="0037232F">
        <w:rPr>
          <w:b/>
          <w:u w:val="single"/>
        </w:rPr>
        <w:t>Art.4</w:t>
      </w:r>
      <w:r w:rsidR="00885F61" w:rsidRPr="0037232F">
        <w:rPr>
          <w:b/>
          <w:u w:val="single"/>
        </w:rPr>
        <w:t>º):</w:t>
      </w:r>
      <w:r w:rsidR="00885F61" w:rsidRPr="0037232F">
        <w:t xml:space="preserve"> Modifíquese el Artículo 31°, de la Ordenanza N° 2025 “Ordenanza de Compras”, el c</w:t>
      </w:r>
      <w:r w:rsidR="003C27E5">
        <w:t>ual quedará redactado de la siguiente manera</w:t>
      </w:r>
      <w:r w:rsidR="00885F61" w:rsidRPr="0037232F">
        <w:t>:</w:t>
      </w:r>
    </w:p>
    <w:p w14:paraId="77D3F12E" w14:textId="77777777" w:rsidR="00885F61" w:rsidRPr="0037232F" w:rsidRDefault="00885F61" w:rsidP="003C27E5">
      <w:pPr>
        <w:ind w:firstLine="708"/>
        <w:jc w:val="both"/>
      </w:pPr>
    </w:p>
    <w:p w14:paraId="18D863FB" w14:textId="32E88966" w:rsidR="00885F61" w:rsidRPr="0037232F" w:rsidRDefault="003C27E5" w:rsidP="003C27E5">
      <w:pPr>
        <w:jc w:val="both"/>
      </w:pPr>
      <w:r w:rsidRPr="003C27E5">
        <w:rPr>
          <w:b/>
        </w:rPr>
        <w:tab/>
      </w:r>
      <w:r w:rsidR="005E2953" w:rsidRPr="0037232F">
        <w:rPr>
          <w:b/>
          <w:u w:val="single"/>
        </w:rPr>
        <w:t>Art. 31º):</w:t>
      </w:r>
      <w:r w:rsidR="005E2953" w:rsidRPr="0037232F">
        <w:t xml:space="preserve"> </w:t>
      </w:r>
      <w:r w:rsidR="00885F61" w:rsidRPr="0037232F">
        <w:t xml:space="preserve">“Confeccionado el cheque o preparada la transferencia bancaria, se procede a su firma por los funcionarios autorizados en institución bancaria. Dicha firma será estampada en el cheque en el caso que sea este el medio de pago, o mediante ingreso de coordenadas o clave token en caso que se trate de un pago </w:t>
      </w:r>
      <w:proofErr w:type="spellStart"/>
      <w:r w:rsidR="00885F61" w:rsidRPr="0037232F">
        <w:t>via</w:t>
      </w:r>
      <w:proofErr w:type="spellEnd"/>
      <w:r w:rsidR="00885F61" w:rsidRPr="0037232F">
        <w:t xml:space="preserve"> transferencia bancaria. En el caso de pago con cheque, una vez firmado por las autoridades respectivas, éste será entregado al proveedor quien deberá firmar el “Pago” correspondiente.  En el caso de las transferencias bancarias, se </w:t>
      </w:r>
      <w:r w:rsidR="00AE239E" w:rsidRPr="0037232F">
        <w:t>adjuntará</w:t>
      </w:r>
      <w:r w:rsidR="00885F61" w:rsidRPr="0037232F">
        <w:t xml:space="preserve"> al legajo de pago la constancia de la transferencia realizada que fuere provista por el sitio web del banco con que opere el Municipio. Finalizada la operatoria se archivará la documentación interviniente en el Archivo Municipal”.-</w:t>
      </w:r>
    </w:p>
    <w:p w14:paraId="408047CF" w14:textId="06FF5EE6" w:rsidR="00092D22" w:rsidRPr="0037232F" w:rsidRDefault="006E59A0" w:rsidP="006E59A0">
      <w:pPr>
        <w:pStyle w:val="NormalWeb"/>
        <w:spacing w:line="360" w:lineRule="auto"/>
        <w:ind w:firstLine="0"/>
        <w:jc w:val="both"/>
      </w:pPr>
      <w:r w:rsidRPr="0037232F">
        <w:rPr>
          <w:b/>
          <w:bCs/>
          <w:u w:val="single"/>
        </w:rPr>
        <w:t>Art. 5º</w:t>
      </w:r>
      <w:r w:rsidR="00450E4F" w:rsidRPr="0037232F">
        <w:rPr>
          <w:b/>
          <w:bCs/>
          <w:u w:val="single"/>
        </w:rPr>
        <w:t>):</w:t>
      </w:r>
      <w:r w:rsidR="00450E4F" w:rsidRPr="0037232F">
        <w:rPr>
          <w:bCs/>
        </w:rPr>
        <w:t xml:space="preserve"> </w:t>
      </w:r>
      <w:r w:rsidR="00450E4F" w:rsidRPr="0037232F">
        <w:t>Promúlguese, Comuníquese, Publíquese, Desé Copia al Registro Municipal y Archívese.</w:t>
      </w:r>
    </w:p>
    <w:p w14:paraId="44813C9E" w14:textId="77777777" w:rsidR="006E59A0" w:rsidRPr="0037232F" w:rsidRDefault="006E59A0" w:rsidP="006E59A0">
      <w:pPr>
        <w:tabs>
          <w:tab w:val="left" w:pos="-720"/>
        </w:tabs>
        <w:suppressAutoHyphens/>
        <w:jc w:val="both"/>
        <w:rPr>
          <w:color w:val="000000"/>
        </w:rPr>
      </w:pPr>
      <w:r w:rsidRPr="0037232F">
        <w:rPr>
          <w:color w:val="000000"/>
        </w:rPr>
        <w:t>Dada en la Sala del Honorable Concejo Municipal de San Jorge, Ciudad Sanmartiniana, Departamento San Martín, Provincia de Santa Fe, a los  tres días del mes de Junio de 2021.-</w:t>
      </w:r>
    </w:p>
    <w:p w14:paraId="2CFF5064" w14:textId="77777777" w:rsidR="006E59A0" w:rsidRPr="0037232F" w:rsidRDefault="006E59A0" w:rsidP="006E59A0">
      <w:pPr>
        <w:tabs>
          <w:tab w:val="left" w:pos="-720"/>
        </w:tabs>
        <w:suppressAutoHyphens/>
        <w:jc w:val="both"/>
        <w:rPr>
          <w:color w:val="000000"/>
        </w:rPr>
      </w:pPr>
    </w:p>
    <w:p w14:paraId="59BBE1BF" w14:textId="77777777" w:rsidR="006E59A0" w:rsidRPr="0037232F" w:rsidRDefault="006E59A0" w:rsidP="006E59A0">
      <w:pPr>
        <w:tabs>
          <w:tab w:val="left" w:pos="-720"/>
        </w:tabs>
        <w:suppressAutoHyphens/>
        <w:jc w:val="both"/>
        <w:rPr>
          <w:color w:val="000000"/>
        </w:rPr>
      </w:pPr>
    </w:p>
    <w:p w14:paraId="17D038ED" w14:textId="77777777" w:rsidR="006E59A0" w:rsidRPr="0037232F" w:rsidRDefault="006E59A0" w:rsidP="006E59A0">
      <w:pPr>
        <w:tabs>
          <w:tab w:val="left" w:pos="-720"/>
        </w:tabs>
        <w:suppressAutoHyphens/>
        <w:jc w:val="both"/>
        <w:rPr>
          <w:color w:val="000000"/>
        </w:rPr>
      </w:pPr>
    </w:p>
    <w:p w14:paraId="2A249C17" w14:textId="77777777" w:rsidR="006E59A0" w:rsidRPr="0037232F" w:rsidRDefault="006E59A0" w:rsidP="006E59A0">
      <w:pPr>
        <w:tabs>
          <w:tab w:val="left" w:pos="-720"/>
        </w:tabs>
        <w:suppressAutoHyphens/>
        <w:jc w:val="both"/>
        <w:rPr>
          <w:color w:val="000000"/>
        </w:rPr>
      </w:pPr>
    </w:p>
    <w:p w14:paraId="5984D67A" w14:textId="77777777" w:rsidR="006E59A0" w:rsidRPr="0037232F" w:rsidRDefault="006E59A0" w:rsidP="006E59A0">
      <w:pPr>
        <w:tabs>
          <w:tab w:val="left" w:pos="-720"/>
        </w:tabs>
        <w:suppressAutoHyphens/>
        <w:jc w:val="both"/>
        <w:rPr>
          <w:color w:val="000000"/>
        </w:rPr>
      </w:pPr>
    </w:p>
    <w:p w14:paraId="5824E208" w14:textId="77777777" w:rsidR="006E59A0" w:rsidRPr="0037232F" w:rsidRDefault="006E59A0" w:rsidP="006E59A0">
      <w:pPr>
        <w:tabs>
          <w:tab w:val="left" w:pos="-720"/>
        </w:tabs>
        <w:suppressAutoHyphens/>
        <w:jc w:val="both"/>
        <w:rPr>
          <w:color w:val="000000"/>
        </w:rPr>
      </w:pPr>
    </w:p>
    <w:p w14:paraId="1A003356" w14:textId="77777777" w:rsidR="006E59A0" w:rsidRPr="0037232F" w:rsidRDefault="006E59A0" w:rsidP="006E59A0">
      <w:pPr>
        <w:tabs>
          <w:tab w:val="left" w:pos="-720"/>
        </w:tabs>
        <w:suppressAutoHyphens/>
        <w:jc w:val="both"/>
        <w:rPr>
          <w:color w:val="000000"/>
        </w:rPr>
      </w:pPr>
    </w:p>
    <w:p w14:paraId="14BE2956" w14:textId="77777777" w:rsidR="006E59A0" w:rsidRPr="0037232F" w:rsidRDefault="006E59A0" w:rsidP="006E59A0">
      <w:pPr>
        <w:tabs>
          <w:tab w:val="left" w:pos="-720"/>
        </w:tabs>
        <w:suppressAutoHyphens/>
        <w:jc w:val="both"/>
        <w:rPr>
          <w:color w:val="000000"/>
        </w:rPr>
      </w:pPr>
    </w:p>
    <w:p w14:paraId="5E447978" w14:textId="41CE8869" w:rsidR="006E59A0" w:rsidRPr="0037232F" w:rsidRDefault="006E59A0" w:rsidP="006E59A0">
      <w:r w:rsidRPr="0037232F">
        <w:t xml:space="preserve">  </w:t>
      </w:r>
      <w:r w:rsidR="003C27E5">
        <w:tab/>
        <w:t xml:space="preserve"> </w:t>
      </w:r>
      <w:bookmarkStart w:id="0" w:name="_GoBack"/>
      <w:bookmarkEnd w:id="0"/>
      <w:r w:rsidRPr="0037232F">
        <w:t>Sr. Andrés Rosetti                                                                        Sr. Gustavo Paschetta</w:t>
      </w:r>
    </w:p>
    <w:p w14:paraId="03F4D766" w14:textId="29C691A7" w:rsidR="006E59A0" w:rsidRPr="003C27E5" w:rsidRDefault="006E59A0" w:rsidP="006E59A0">
      <w:pPr>
        <w:rPr>
          <w:sz w:val="22"/>
          <w:szCs w:val="22"/>
        </w:rPr>
      </w:pPr>
      <w:r w:rsidRPr="0037232F">
        <w:t xml:space="preserve"> </w:t>
      </w:r>
      <w:r w:rsidR="003C27E5">
        <w:tab/>
      </w:r>
      <w:r w:rsidRPr="003C27E5">
        <w:rPr>
          <w:sz w:val="22"/>
          <w:szCs w:val="22"/>
        </w:rPr>
        <w:t xml:space="preserve">Secretario del H.C.M                                                                    </w:t>
      </w:r>
      <w:r w:rsidR="003C27E5">
        <w:rPr>
          <w:sz w:val="22"/>
          <w:szCs w:val="22"/>
        </w:rPr>
        <w:t xml:space="preserve">          </w:t>
      </w:r>
      <w:r w:rsidRPr="003C27E5">
        <w:rPr>
          <w:sz w:val="22"/>
          <w:szCs w:val="22"/>
        </w:rPr>
        <w:t>Presidente del H.C.M.</w:t>
      </w:r>
    </w:p>
    <w:p w14:paraId="62F81F9F" w14:textId="77777777" w:rsidR="006E59A0" w:rsidRPr="0037232F" w:rsidRDefault="006E59A0" w:rsidP="006E59A0">
      <w:pPr>
        <w:jc w:val="both"/>
      </w:pPr>
    </w:p>
    <w:p w14:paraId="63E2001C" w14:textId="77777777" w:rsidR="006E59A0" w:rsidRPr="0037232F" w:rsidRDefault="006E59A0" w:rsidP="006E59A0">
      <w:pPr>
        <w:jc w:val="both"/>
      </w:pPr>
    </w:p>
    <w:p w14:paraId="702B1AD8" w14:textId="77777777" w:rsidR="006E59A0" w:rsidRPr="0037232F" w:rsidRDefault="006E59A0" w:rsidP="006E59A0">
      <w:pPr>
        <w:jc w:val="both"/>
      </w:pPr>
      <w:r w:rsidRPr="0037232F">
        <w:t xml:space="preserve"> </w:t>
      </w:r>
    </w:p>
    <w:p w14:paraId="40B1C728" w14:textId="77777777" w:rsidR="006E59A0" w:rsidRPr="0037232F" w:rsidRDefault="006E59A0" w:rsidP="006E59A0"/>
    <w:p w14:paraId="144FAFD0" w14:textId="0DE84E43" w:rsidR="00450E4F" w:rsidRPr="0037232F" w:rsidRDefault="00450E4F" w:rsidP="006274BE">
      <w:pPr>
        <w:tabs>
          <w:tab w:val="left" w:pos="-720"/>
        </w:tabs>
        <w:suppressAutoHyphens/>
        <w:spacing w:line="360" w:lineRule="auto"/>
        <w:jc w:val="both"/>
      </w:pPr>
    </w:p>
    <w:sectPr w:rsidR="00450E4F" w:rsidRPr="0037232F" w:rsidSect="001272EE">
      <w:pgSz w:w="12242" w:h="20163" w:code="5"/>
      <w:pgMar w:top="1418" w:right="760"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59F4"/>
    <w:multiLevelType w:val="singleLevel"/>
    <w:tmpl w:val="0C0A0017"/>
    <w:lvl w:ilvl="0">
      <w:start w:val="1"/>
      <w:numFmt w:val="lowerLetter"/>
      <w:lvlText w:val="%1)"/>
      <w:lvlJc w:val="left"/>
      <w:pPr>
        <w:tabs>
          <w:tab w:val="num" w:pos="644"/>
        </w:tabs>
        <w:ind w:left="644" w:hanging="360"/>
      </w:pPr>
      <w:rPr>
        <w:rFonts w:cs="Times New Roman" w:hint="default"/>
      </w:rPr>
    </w:lvl>
  </w:abstractNum>
  <w:abstractNum w:abstractNumId="1">
    <w:nsid w:val="2ABB03D2"/>
    <w:multiLevelType w:val="hybridMultilevel"/>
    <w:tmpl w:val="F2764862"/>
    <w:lvl w:ilvl="0" w:tplc="895039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68481E"/>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
    <w:nsid w:val="7D382D0A"/>
    <w:multiLevelType w:val="singleLevel"/>
    <w:tmpl w:val="0C0A0017"/>
    <w:lvl w:ilvl="0">
      <w:start w:val="1"/>
      <w:numFmt w:val="lowerLetter"/>
      <w:lvlText w:val="%1)"/>
      <w:lvlJc w:val="left"/>
      <w:pPr>
        <w:tabs>
          <w:tab w:val="num" w:pos="360"/>
        </w:tabs>
        <w:ind w:left="360" w:hanging="3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19"/>
    <w:rsid w:val="000026D1"/>
    <w:rsid w:val="000027E7"/>
    <w:rsid w:val="00003C57"/>
    <w:rsid w:val="00033BC8"/>
    <w:rsid w:val="00036642"/>
    <w:rsid w:val="00037D04"/>
    <w:rsid w:val="00044246"/>
    <w:rsid w:val="0004695D"/>
    <w:rsid w:val="000506E8"/>
    <w:rsid w:val="00056DFB"/>
    <w:rsid w:val="00092D22"/>
    <w:rsid w:val="000932F6"/>
    <w:rsid w:val="000961FD"/>
    <w:rsid w:val="00097CC6"/>
    <w:rsid w:val="000B4A38"/>
    <w:rsid w:val="000D19E5"/>
    <w:rsid w:val="000D597B"/>
    <w:rsid w:val="000D664D"/>
    <w:rsid w:val="000F41F9"/>
    <w:rsid w:val="001038DF"/>
    <w:rsid w:val="001164C8"/>
    <w:rsid w:val="001247B9"/>
    <w:rsid w:val="0012483E"/>
    <w:rsid w:val="001272EE"/>
    <w:rsid w:val="00134179"/>
    <w:rsid w:val="0013650C"/>
    <w:rsid w:val="00137B53"/>
    <w:rsid w:val="001578A2"/>
    <w:rsid w:val="001637C9"/>
    <w:rsid w:val="00170E33"/>
    <w:rsid w:val="00170E5F"/>
    <w:rsid w:val="001807C7"/>
    <w:rsid w:val="00183C01"/>
    <w:rsid w:val="0019389E"/>
    <w:rsid w:val="001A41AE"/>
    <w:rsid w:val="001B57A3"/>
    <w:rsid w:val="001B77F3"/>
    <w:rsid w:val="001D377B"/>
    <w:rsid w:val="001D3916"/>
    <w:rsid w:val="001E2B15"/>
    <w:rsid w:val="001E4F8A"/>
    <w:rsid w:val="001E7D3F"/>
    <w:rsid w:val="00230F33"/>
    <w:rsid w:val="002317A4"/>
    <w:rsid w:val="00240583"/>
    <w:rsid w:val="00254F47"/>
    <w:rsid w:val="00256683"/>
    <w:rsid w:val="00257AC4"/>
    <w:rsid w:val="002617D3"/>
    <w:rsid w:val="00270EBA"/>
    <w:rsid w:val="002B1426"/>
    <w:rsid w:val="002B1642"/>
    <w:rsid w:val="002B5D90"/>
    <w:rsid w:val="002D1F66"/>
    <w:rsid w:val="002E4DA0"/>
    <w:rsid w:val="002E59C4"/>
    <w:rsid w:val="002F66E9"/>
    <w:rsid w:val="003148EB"/>
    <w:rsid w:val="00317AB5"/>
    <w:rsid w:val="00320702"/>
    <w:rsid w:val="0033113E"/>
    <w:rsid w:val="00350F9E"/>
    <w:rsid w:val="003665CC"/>
    <w:rsid w:val="0037232F"/>
    <w:rsid w:val="00373026"/>
    <w:rsid w:val="003774A0"/>
    <w:rsid w:val="00392EED"/>
    <w:rsid w:val="003A7B0E"/>
    <w:rsid w:val="003B08B1"/>
    <w:rsid w:val="003B54BA"/>
    <w:rsid w:val="003B7DC8"/>
    <w:rsid w:val="003C27E5"/>
    <w:rsid w:val="003D15D2"/>
    <w:rsid w:val="003D3AE0"/>
    <w:rsid w:val="003F13D6"/>
    <w:rsid w:val="00402AEF"/>
    <w:rsid w:val="0042397D"/>
    <w:rsid w:val="00426E1D"/>
    <w:rsid w:val="0043644A"/>
    <w:rsid w:val="00450E4F"/>
    <w:rsid w:val="00475750"/>
    <w:rsid w:val="00483426"/>
    <w:rsid w:val="004A2C0A"/>
    <w:rsid w:val="004A32AA"/>
    <w:rsid w:val="004B0359"/>
    <w:rsid w:val="004B341D"/>
    <w:rsid w:val="004D2F87"/>
    <w:rsid w:val="004D65C4"/>
    <w:rsid w:val="004E474A"/>
    <w:rsid w:val="004F42C1"/>
    <w:rsid w:val="00527561"/>
    <w:rsid w:val="00534DA4"/>
    <w:rsid w:val="0053648F"/>
    <w:rsid w:val="00541F8B"/>
    <w:rsid w:val="005514AF"/>
    <w:rsid w:val="00552135"/>
    <w:rsid w:val="00560050"/>
    <w:rsid w:val="005624F7"/>
    <w:rsid w:val="00582211"/>
    <w:rsid w:val="005A6934"/>
    <w:rsid w:val="005A7AAC"/>
    <w:rsid w:val="005D65F6"/>
    <w:rsid w:val="005D6D4D"/>
    <w:rsid w:val="005D72DB"/>
    <w:rsid w:val="005E2953"/>
    <w:rsid w:val="005E326F"/>
    <w:rsid w:val="00612F99"/>
    <w:rsid w:val="00620C68"/>
    <w:rsid w:val="006274BE"/>
    <w:rsid w:val="00634808"/>
    <w:rsid w:val="00645CE7"/>
    <w:rsid w:val="006602C9"/>
    <w:rsid w:val="00681B19"/>
    <w:rsid w:val="006E59A0"/>
    <w:rsid w:val="006E77D5"/>
    <w:rsid w:val="006F1E50"/>
    <w:rsid w:val="006F3F4F"/>
    <w:rsid w:val="006F61FB"/>
    <w:rsid w:val="00720069"/>
    <w:rsid w:val="007312B3"/>
    <w:rsid w:val="00734553"/>
    <w:rsid w:val="00742BAE"/>
    <w:rsid w:val="007447D7"/>
    <w:rsid w:val="00764F60"/>
    <w:rsid w:val="007878DF"/>
    <w:rsid w:val="007935E1"/>
    <w:rsid w:val="00795443"/>
    <w:rsid w:val="007A3A3E"/>
    <w:rsid w:val="007B0D1A"/>
    <w:rsid w:val="007C0CEA"/>
    <w:rsid w:val="007E472A"/>
    <w:rsid w:val="007F70DC"/>
    <w:rsid w:val="00800063"/>
    <w:rsid w:val="00801EDA"/>
    <w:rsid w:val="008139EF"/>
    <w:rsid w:val="0081524B"/>
    <w:rsid w:val="0082512B"/>
    <w:rsid w:val="00834F9A"/>
    <w:rsid w:val="00847805"/>
    <w:rsid w:val="00870C4E"/>
    <w:rsid w:val="00885F61"/>
    <w:rsid w:val="00890CCE"/>
    <w:rsid w:val="008A3350"/>
    <w:rsid w:val="008A7ED4"/>
    <w:rsid w:val="008C300F"/>
    <w:rsid w:val="008C7E8A"/>
    <w:rsid w:val="008E231B"/>
    <w:rsid w:val="008F31B3"/>
    <w:rsid w:val="0091424F"/>
    <w:rsid w:val="0091539D"/>
    <w:rsid w:val="00940D6D"/>
    <w:rsid w:val="009418B5"/>
    <w:rsid w:val="00976977"/>
    <w:rsid w:val="00995CC7"/>
    <w:rsid w:val="009A0B6D"/>
    <w:rsid w:val="009B4EA5"/>
    <w:rsid w:val="009B5518"/>
    <w:rsid w:val="009B73CD"/>
    <w:rsid w:val="009D07EC"/>
    <w:rsid w:val="009D583B"/>
    <w:rsid w:val="009F08F6"/>
    <w:rsid w:val="009F583A"/>
    <w:rsid w:val="00A1321C"/>
    <w:rsid w:val="00A1483A"/>
    <w:rsid w:val="00A265C5"/>
    <w:rsid w:val="00A411B9"/>
    <w:rsid w:val="00A41CB4"/>
    <w:rsid w:val="00A46283"/>
    <w:rsid w:val="00A616F8"/>
    <w:rsid w:val="00A65C67"/>
    <w:rsid w:val="00A72A46"/>
    <w:rsid w:val="00A905C9"/>
    <w:rsid w:val="00A91332"/>
    <w:rsid w:val="00A91756"/>
    <w:rsid w:val="00AA1363"/>
    <w:rsid w:val="00AA6D7B"/>
    <w:rsid w:val="00AC0DBA"/>
    <w:rsid w:val="00AE035E"/>
    <w:rsid w:val="00AE239E"/>
    <w:rsid w:val="00AE54DF"/>
    <w:rsid w:val="00AF0A03"/>
    <w:rsid w:val="00B05D87"/>
    <w:rsid w:val="00B26600"/>
    <w:rsid w:val="00B46556"/>
    <w:rsid w:val="00B47709"/>
    <w:rsid w:val="00B47A22"/>
    <w:rsid w:val="00B67EF7"/>
    <w:rsid w:val="00B71EAD"/>
    <w:rsid w:val="00B7772E"/>
    <w:rsid w:val="00B84E4E"/>
    <w:rsid w:val="00B87D63"/>
    <w:rsid w:val="00B95901"/>
    <w:rsid w:val="00BA061B"/>
    <w:rsid w:val="00BA7063"/>
    <w:rsid w:val="00BB4F63"/>
    <w:rsid w:val="00BB4FC0"/>
    <w:rsid w:val="00BC0CB0"/>
    <w:rsid w:val="00BE5456"/>
    <w:rsid w:val="00BF062D"/>
    <w:rsid w:val="00BF4D7D"/>
    <w:rsid w:val="00BF75CA"/>
    <w:rsid w:val="00C35B74"/>
    <w:rsid w:val="00C615A0"/>
    <w:rsid w:val="00C84EC0"/>
    <w:rsid w:val="00CA3475"/>
    <w:rsid w:val="00CB36E0"/>
    <w:rsid w:val="00CC255C"/>
    <w:rsid w:val="00CC2FE0"/>
    <w:rsid w:val="00CC4836"/>
    <w:rsid w:val="00CE52BE"/>
    <w:rsid w:val="00CE5A12"/>
    <w:rsid w:val="00D0290F"/>
    <w:rsid w:val="00D3757F"/>
    <w:rsid w:val="00D64606"/>
    <w:rsid w:val="00D67E9C"/>
    <w:rsid w:val="00D83B16"/>
    <w:rsid w:val="00D946CD"/>
    <w:rsid w:val="00DA5CEB"/>
    <w:rsid w:val="00DB0A5D"/>
    <w:rsid w:val="00DB11CC"/>
    <w:rsid w:val="00DB3582"/>
    <w:rsid w:val="00DB6FC8"/>
    <w:rsid w:val="00DF2B68"/>
    <w:rsid w:val="00DF2E9C"/>
    <w:rsid w:val="00E04EC6"/>
    <w:rsid w:val="00E33AD0"/>
    <w:rsid w:val="00E41D32"/>
    <w:rsid w:val="00E46754"/>
    <w:rsid w:val="00E66CBF"/>
    <w:rsid w:val="00E726BF"/>
    <w:rsid w:val="00E741A8"/>
    <w:rsid w:val="00EA2D92"/>
    <w:rsid w:val="00EB7579"/>
    <w:rsid w:val="00EC0B2E"/>
    <w:rsid w:val="00EC1AB0"/>
    <w:rsid w:val="00EF2F6E"/>
    <w:rsid w:val="00EF74E4"/>
    <w:rsid w:val="00EF7DD8"/>
    <w:rsid w:val="00F02877"/>
    <w:rsid w:val="00F35A0A"/>
    <w:rsid w:val="00F809AE"/>
    <w:rsid w:val="00FC18D6"/>
    <w:rsid w:val="00FD534B"/>
    <w:rsid w:val="00FD6573"/>
    <w:rsid w:val="00FE7A3A"/>
    <w:rsid w:val="00FF0A0F"/>
    <w:rsid w:val="00FF1859"/>
    <w:rsid w:val="00FF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2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033BC8"/>
    <w:pPr>
      <w:keepNext/>
      <w:jc w:val="center"/>
      <w:outlineLvl w:val="0"/>
    </w:pPr>
    <w:rPr>
      <w:b/>
      <w:bCs/>
      <w:u w:val="single"/>
    </w:rPr>
  </w:style>
  <w:style w:type="paragraph" w:styleId="Ttulo2">
    <w:name w:val="heading 2"/>
    <w:basedOn w:val="Normal"/>
    <w:next w:val="Normal"/>
    <w:link w:val="Ttulo2Car"/>
    <w:uiPriority w:val="99"/>
    <w:qFormat/>
    <w:rsid w:val="00CE5A12"/>
    <w:pPr>
      <w:keepNext/>
      <w:autoSpaceDE w:val="0"/>
      <w:autoSpaceDN w:val="0"/>
      <w:spacing w:before="240" w:after="60"/>
      <w:outlineLvl w:val="1"/>
    </w:pPr>
    <w:rPr>
      <w:rFonts w:ascii="Arial" w:hAnsi="Arial" w:cs="Arial"/>
      <w:b/>
      <w:bCs/>
      <w:i/>
      <w:iCs/>
      <w:sz w:val="28"/>
      <w:szCs w:val="28"/>
      <w:lang w:val="es-ES_tradnl"/>
    </w:rPr>
  </w:style>
  <w:style w:type="paragraph" w:styleId="Ttulo6">
    <w:name w:val="heading 6"/>
    <w:basedOn w:val="Normal"/>
    <w:next w:val="Normal"/>
    <w:link w:val="Ttulo6Car"/>
    <w:uiPriority w:val="99"/>
    <w:qFormat/>
    <w:rsid w:val="00B26600"/>
    <w:pPr>
      <w:autoSpaceDE w:val="0"/>
      <w:autoSpaceDN w:val="0"/>
      <w:spacing w:before="240" w:after="60"/>
      <w:outlineLvl w:val="5"/>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A5CEB"/>
    <w:pPr>
      <w:spacing w:before="100" w:beforeAutospacing="1" w:after="100" w:afterAutospacing="1"/>
      <w:ind w:firstLine="225"/>
    </w:pPr>
  </w:style>
  <w:style w:type="paragraph" w:customStyle="1" w:styleId="tituloreferencias">
    <w:name w:val="titulo_referencias"/>
    <w:basedOn w:val="Normal"/>
    <w:rsid w:val="00DA5CEB"/>
    <w:pPr>
      <w:spacing w:before="100" w:beforeAutospacing="1" w:after="100" w:afterAutospacing="1"/>
      <w:ind w:firstLine="225"/>
    </w:pPr>
    <w:rPr>
      <w:b/>
      <w:bCs/>
      <w:i/>
      <w:iCs/>
    </w:rPr>
  </w:style>
  <w:style w:type="character" w:customStyle="1" w:styleId="titulo1">
    <w:name w:val="titulo1"/>
    <w:rsid w:val="00DA5CEB"/>
    <w:rPr>
      <w:rFonts w:ascii="Georgia" w:hAnsi="Georgia" w:hint="default"/>
      <w:color w:val="006699"/>
      <w:sz w:val="32"/>
      <w:szCs w:val="32"/>
    </w:rPr>
  </w:style>
  <w:style w:type="paragraph" w:styleId="Textodeglobo">
    <w:name w:val="Balloon Text"/>
    <w:basedOn w:val="Normal"/>
    <w:link w:val="TextodegloboCar"/>
    <w:uiPriority w:val="99"/>
    <w:semiHidden/>
    <w:unhideWhenUsed/>
    <w:rsid w:val="00612F99"/>
    <w:rPr>
      <w:rFonts w:ascii="Tahoma" w:hAnsi="Tahoma" w:cs="Tahoma"/>
      <w:sz w:val="16"/>
      <w:szCs w:val="16"/>
    </w:rPr>
  </w:style>
  <w:style w:type="character" w:customStyle="1" w:styleId="TextodegloboCar">
    <w:name w:val="Texto de globo Car"/>
    <w:link w:val="Textodeglobo"/>
    <w:uiPriority w:val="99"/>
    <w:semiHidden/>
    <w:rsid w:val="00612F99"/>
    <w:rPr>
      <w:rFonts w:ascii="Tahoma" w:hAnsi="Tahoma" w:cs="Tahoma"/>
      <w:sz w:val="16"/>
      <w:szCs w:val="16"/>
    </w:rPr>
  </w:style>
  <w:style w:type="character" w:customStyle="1" w:styleId="Ttulo1Car">
    <w:name w:val="Título 1 Car"/>
    <w:link w:val="Ttulo1"/>
    <w:rsid w:val="00033BC8"/>
    <w:rPr>
      <w:b/>
      <w:bCs/>
      <w:sz w:val="24"/>
      <w:szCs w:val="24"/>
      <w:u w:val="single"/>
    </w:rPr>
  </w:style>
  <w:style w:type="paragraph" w:styleId="Textoindependiente">
    <w:name w:val="Body Text"/>
    <w:basedOn w:val="Normal"/>
    <w:link w:val="TextoindependienteCar"/>
    <w:uiPriority w:val="99"/>
    <w:rsid w:val="00A41CB4"/>
    <w:pPr>
      <w:autoSpaceDE w:val="0"/>
      <w:autoSpaceDN w:val="0"/>
      <w:jc w:val="both"/>
    </w:pPr>
  </w:style>
  <w:style w:type="character" w:customStyle="1" w:styleId="TextoindependienteCar">
    <w:name w:val="Texto independiente Car"/>
    <w:link w:val="Textoindependiente"/>
    <w:uiPriority w:val="99"/>
    <w:rsid w:val="00A41CB4"/>
    <w:rPr>
      <w:sz w:val="24"/>
      <w:szCs w:val="24"/>
    </w:rPr>
  </w:style>
  <w:style w:type="character" w:customStyle="1" w:styleId="Ttulo6Car">
    <w:name w:val="Título 6 Car"/>
    <w:link w:val="Ttulo6"/>
    <w:uiPriority w:val="99"/>
    <w:rsid w:val="00B26600"/>
    <w:rPr>
      <w:b/>
      <w:bCs/>
      <w:sz w:val="22"/>
      <w:szCs w:val="22"/>
      <w:lang w:val="es-ES_tradnl"/>
    </w:rPr>
  </w:style>
  <w:style w:type="character" w:customStyle="1" w:styleId="Ttulo2Car">
    <w:name w:val="Título 2 Car"/>
    <w:link w:val="Ttulo2"/>
    <w:uiPriority w:val="99"/>
    <w:rsid w:val="00CE5A12"/>
    <w:rPr>
      <w:rFonts w:ascii="Arial" w:hAnsi="Arial" w:cs="Arial"/>
      <w:b/>
      <w:bCs/>
      <w:i/>
      <w:iCs/>
      <w:sz w:val="28"/>
      <w:szCs w:val="28"/>
      <w:lang w:val="es-ES_tradnl"/>
    </w:rPr>
  </w:style>
  <w:style w:type="paragraph" w:styleId="Sinespaciado">
    <w:name w:val="No Spacing"/>
    <w:uiPriority w:val="1"/>
    <w:qFormat/>
    <w:rsid w:val="006E59A0"/>
    <w:rPr>
      <w:rFonts w:ascii="Calibri" w:eastAsia="Calibri" w:hAnsi="Calibri"/>
      <w:sz w:val="22"/>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033BC8"/>
    <w:pPr>
      <w:keepNext/>
      <w:jc w:val="center"/>
      <w:outlineLvl w:val="0"/>
    </w:pPr>
    <w:rPr>
      <w:b/>
      <w:bCs/>
      <w:u w:val="single"/>
    </w:rPr>
  </w:style>
  <w:style w:type="paragraph" w:styleId="Ttulo2">
    <w:name w:val="heading 2"/>
    <w:basedOn w:val="Normal"/>
    <w:next w:val="Normal"/>
    <w:link w:val="Ttulo2Car"/>
    <w:uiPriority w:val="99"/>
    <w:qFormat/>
    <w:rsid w:val="00CE5A12"/>
    <w:pPr>
      <w:keepNext/>
      <w:autoSpaceDE w:val="0"/>
      <w:autoSpaceDN w:val="0"/>
      <w:spacing w:before="240" w:after="60"/>
      <w:outlineLvl w:val="1"/>
    </w:pPr>
    <w:rPr>
      <w:rFonts w:ascii="Arial" w:hAnsi="Arial" w:cs="Arial"/>
      <w:b/>
      <w:bCs/>
      <w:i/>
      <w:iCs/>
      <w:sz w:val="28"/>
      <w:szCs w:val="28"/>
      <w:lang w:val="es-ES_tradnl"/>
    </w:rPr>
  </w:style>
  <w:style w:type="paragraph" w:styleId="Ttulo6">
    <w:name w:val="heading 6"/>
    <w:basedOn w:val="Normal"/>
    <w:next w:val="Normal"/>
    <w:link w:val="Ttulo6Car"/>
    <w:uiPriority w:val="99"/>
    <w:qFormat/>
    <w:rsid w:val="00B26600"/>
    <w:pPr>
      <w:autoSpaceDE w:val="0"/>
      <w:autoSpaceDN w:val="0"/>
      <w:spacing w:before="240" w:after="60"/>
      <w:outlineLvl w:val="5"/>
    </w:pPr>
    <w:rPr>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DA5CEB"/>
    <w:pPr>
      <w:spacing w:before="100" w:beforeAutospacing="1" w:after="100" w:afterAutospacing="1"/>
      <w:ind w:firstLine="225"/>
    </w:pPr>
  </w:style>
  <w:style w:type="paragraph" w:customStyle="1" w:styleId="tituloreferencias">
    <w:name w:val="titulo_referencias"/>
    <w:basedOn w:val="Normal"/>
    <w:rsid w:val="00DA5CEB"/>
    <w:pPr>
      <w:spacing w:before="100" w:beforeAutospacing="1" w:after="100" w:afterAutospacing="1"/>
      <w:ind w:firstLine="225"/>
    </w:pPr>
    <w:rPr>
      <w:b/>
      <w:bCs/>
      <w:i/>
      <w:iCs/>
    </w:rPr>
  </w:style>
  <w:style w:type="character" w:customStyle="1" w:styleId="titulo1">
    <w:name w:val="titulo1"/>
    <w:rsid w:val="00DA5CEB"/>
    <w:rPr>
      <w:rFonts w:ascii="Georgia" w:hAnsi="Georgia" w:hint="default"/>
      <w:color w:val="006699"/>
      <w:sz w:val="32"/>
      <w:szCs w:val="32"/>
    </w:rPr>
  </w:style>
  <w:style w:type="paragraph" w:styleId="Textodeglobo">
    <w:name w:val="Balloon Text"/>
    <w:basedOn w:val="Normal"/>
    <w:link w:val="TextodegloboCar"/>
    <w:uiPriority w:val="99"/>
    <w:semiHidden/>
    <w:unhideWhenUsed/>
    <w:rsid w:val="00612F99"/>
    <w:rPr>
      <w:rFonts w:ascii="Tahoma" w:hAnsi="Tahoma" w:cs="Tahoma"/>
      <w:sz w:val="16"/>
      <w:szCs w:val="16"/>
    </w:rPr>
  </w:style>
  <w:style w:type="character" w:customStyle="1" w:styleId="TextodegloboCar">
    <w:name w:val="Texto de globo Car"/>
    <w:link w:val="Textodeglobo"/>
    <w:uiPriority w:val="99"/>
    <w:semiHidden/>
    <w:rsid w:val="00612F99"/>
    <w:rPr>
      <w:rFonts w:ascii="Tahoma" w:hAnsi="Tahoma" w:cs="Tahoma"/>
      <w:sz w:val="16"/>
      <w:szCs w:val="16"/>
    </w:rPr>
  </w:style>
  <w:style w:type="character" w:customStyle="1" w:styleId="Ttulo1Car">
    <w:name w:val="Título 1 Car"/>
    <w:link w:val="Ttulo1"/>
    <w:rsid w:val="00033BC8"/>
    <w:rPr>
      <w:b/>
      <w:bCs/>
      <w:sz w:val="24"/>
      <w:szCs w:val="24"/>
      <w:u w:val="single"/>
    </w:rPr>
  </w:style>
  <w:style w:type="paragraph" w:styleId="Textoindependiente">
    <w:name w:val="Body Text"/>
    <w:basedOn w:val="Normal"/>
    <w:link w:val="TextoindependienteCar"/>
    <w:uiPriority w:val="99"/>
    <w:rsid w:val="00A41CB4"/>
    <w:pPr>
      <w:autoSpaceDE w:val="0"/>
      <w:autoSpaceDN w:val="0"/>
      <w:jc w:val="both"/>
    </w:pPr>
  </w:style>
  <w:style w:type="character" w:customStyle="1" w:styleId="TextoindependienteCar">
    <w:name w:val="Texto independiente Car"/>
    <w:link w:val="Textoindependiente"/>
    <w:uiPriority w:val="99"/>
    <w:rsid w:val="00A41CB4"/>
    <w:rPr>
      <w:sz w:val="24"/>
      <w:szCs w:val="24"/>
    </w:rPr>
  </w:style>
  <w:style w:type="character" w:customStyle="1" w:styleId="Ttulo6Car">
    <w:name w:val="Título 6 Car"/>
    <w:link w:val="Ttulo6"/>
    <w:uiPriority w:val="99"/>
    <w:rsid w:val="00B26600"/>
    <w:rPr>
      <w:b/>
      <w:bCs/>
      <w:sz w:val="22"/>
      <w:szCs w:val="22"/>
      <w:lang w:val="es-ES_tradnl"/>
    </w:rPr>
  </w:style>
  <w:style w:type="character" w:customStyle="1" w:styleId="Ttulo2Car">
    <w:name w:val="Título 2 Car"/>
    <w:link w:val="Ttulo2"/>
    <w:uiPriority w:val="99"/>
    <w:rsid w:val="00CE5A12"/>
    <w:rPr>
      <w:rFonts w:ascii="Arial" w:hAnsi="Arial" w:cs="Arial"/>
      <w:b/>
      <w:bCs/>
      <w:i/>
      <w:iCs/>
      <w:sz w:val="28"/>
      <w:szCs w:val="28"/>
      <w:lang w:val="es-ES_tradnl"/>
    </w:rPr>
  </w:style>
  <w:style w:type="paragraph" w:styleId="Sinespaciado">
    <w:name w:val="No Spacing"/>
    <w:uiPriority w:val="1"/>
    <w:qFormat/>
    <w:rsid w:val="006E59A0"/>
    <w:rPr>
      <w:rFonts w:ascii="Calibri" w:eastAsia="Calibri" w:hAnsi="Calibr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9154">
      <w:bodyDiv w:val="1"/>
      <w:marLeft w:val="0"/>
      <w:marRight w:val="0"/>
      <w:marTop w:val="0"/>
      <w:marBottom w:val="0"/>
      <w:divBdr>
        <w:top w:val="none" w:sz="0" w:space="0" w:color="auto"/>
        <w:left w:val="none" w:sz="0" w:space="0" w:color="auto"/>
        <w:bottom w:val="none" w:sz="0" w:space="0" w:color="auto"/>
        <w:right w:val="none" w:sz="0" w:space="0" w:color="auto"/>
      </w:divBdr>
      <w:divsChild>
        <w:div w:id="726882627">
          <w:marLeft w:val="75"/>
          <w:marRight w:val="75"/>
          <w:marTop w:val="0"/>
          <w:marBottom w:val="0"/>
          <w:divBdr>
            <w:top w:val="none" w:sz="0" w:space="0" w:color="auto"/>
            <w:left w:val="none" w:sz="0" w:space="0" w:color="auto"/>
            <w:bottom w:val="none" w:sz="0" w:space="0" w:color="auto"/>
            <w:right w:val="none" w:sz="0" w:space="0" w:color="auto"/>
          </w:divBdr>
        </w:div>
      </w:divsChild>
    </w:div>
    <w:div w:id="406805059">
      <w:bodyDiv w:val="1"/>
      <w:marLeft w:val="0"/>
      <w:marRight w:val="0"/>
      <w:marTop w:val="0"/>
      <w:marBottom w:val="0"/>
      <w:divBdr>
        <w:top w:val="none" w:sz="0" w:space="0" w:color="auto"/>
        <w:left w:val="none" w:sz="0" w:space="0" w:color="auto"/>
        <w:bottom w:val="none" w:sz="0" w:space="0" w:color="auto"/>
        <w:right w:val="none" w:sz="0" w:space="0" w:color="auto"/>
      </w:divBdr>
      <w:divsChild>
        <w:div w:id="1868567561">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3763</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Visto la ley 26</vt:lpstr>
      <vt:lpstr>RESUELVE</vt:lpstr>
      <vt:lpstr>ORDENANZA</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la ley 26</dc:title>
  <dc:creator>Asesores</dc:creator>
  <cp:lastModifiedBy>Ezequiel</cp:lastModifiedBy>
  <cp:revision>4</cp:revision>
  <cp:lastPrinted>2021-05-17T14:26:00Z</cp:lastPrinted>
  <dcterms:created xsi:type="dcterms:W3CDTF">2021-06-04T13:54:00Z</dcterms:created>
  <dcterms:modified xsi:type="dcterms:W3CDTF">2021-06-07T12:45:00Z</dcterms:modified>
</cp:coreProperties>
</file>